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napToGrid/>
        <w:spacing w:before="0" w:beforeAutospacing="0" w:after="0" w:afterAutospacing="0" w:line="600" w:lineRule="exact"/>
        <w:ind w:firstLine="0" w:firstLineChars="0"/>
        <w:jc w:val="left"/>
        <w:textAlignment w:val="baseline"/>
        <w:rPr>
          <w:rFonts w:hint="eastAsia" w:ascii="黑体" w:hAnsi="黑体" w:eastAsia="黑体" w:cs="黑体"/>
          <w:b w:val="0"/>
          <w:i w:val="0"/>
          <w:caps w:val="0"/>
          <w:spacing w:val="0"/>
          <w:w w:val="100"/>
          <w:kern w:val="2"/>
          <w:sz w:val="32"/>
          <w:szCs w:val="32"/>
          <w:lang w:val="en-US" w:eastAsia="zh-CN"/>
        </w:rPr>
      </w:pPr>
      <w:r>
        <w:rPr>
          <w:rFonts w:hint="eastAsia" w:ascii="黑体" w:hAnsi="黑体" w:eastAsia="黑体" w:cs="黑体"/>
          <w:b w:val="0"/>
          <w:i w:val="0"/>
          <w:caps w:val="0"/>
          <w:spacing w:val="0"/>
          <w:w w:val="100"/>
          <w:kern w:val="2"/>
          <w:sz w:val="32"/>
          <w:szCs w:val="32"/>
          <w:lang w:val="en-US" w:eastAsia="zh-CN"/>
        </w:rPr>
        <w:t>附件</w:t>
      </w:r>
    </w:p>
    <w:p>
      <w:pPr>
        <w:pStyle w:val="21"/>
        <w:snapToGrid/>
        <w:spacing w:before="0" w:beforeAutospacing="0" w:after="0" w:afterAutospacing="0" w:line="600" w:lineRule="exact"/>
        <w:ind w:firstLine="880" w:firstLineChars="200"/>
        <w:jc w:val="center"/>
        <w:textAlignment w:val="baseline"/>
        <w:rPr>
          <w:rFonts w:ascii="方正小标宋简体" w:hAnsi="方正小标宋简体" w:eastAsia="方正小标宋简体" w:cs="方正小标宋简体"/>
          <w:b w:val="0"/>
          <w:i w:val="0"/>
          <w:caps w:val="0"/>
          <w:spacing w:val="0"/>
          <w:w w:val="100"/>
          <w:kern w:val="2"/>
          <w:sz w:val="44"/>
          <w:szCs w:val="44"/>
        </w:rPr>
      </w:pPr>
    </w:p>
    <w:p>
      <w:pPr>
        <w:pStyle w:val="21"/>
        <w:snapToGrid/>
        <w:spacing w:before="0" w:beforeAutospacing="0" w:after="0" w:afterAutospacing="0" w:line="600" w:lineRule="exact"/>
        <w:ind w:firstLine="880" w:firstLineChars="200"/>
        <w:jc w:val="center"/>
        <w:textAlignment w:val="baseline"/>
        <w:rPr>
          <w:rFonts w:ascii="方正小标宋简体" w:hAnsi="方正小标宋简体" w:eastAsia="方正小标宋简体" w:cs="方正小标宋简体"/>
          <w:b w:val="0"/>
          <w:i w:val="0"/>
          <w:caps w:val="0"/>
          <w:spacing w:val="0"/>
          <w:w w:val="100"/>
          <w:kern w:val="2"/>
          <w:sz w:val="44"/>
          <w:szCs w:val="44"/>
        </w:rPr>
      </w:pPr>
    </w:p>
    <w:p>
      <w:pPr>
        <w:pStyle w:val="21"/>
        <w:keepNext w:val="0"/>
        <w:keepLines w:val="0"/>
        <w:pageBreakBefore w:val="0"/>
        <w:kinsoku/>
        <w:overflowPunct/>
        <w:topLinePunct w:val="0"/>
        <w:autoSpaceDE/>
        <w:autoSpaceDN/>
        <w:bidi w:val="0"/>
        <w:adjustRightInd/>
        <w:snapToGrid/>
        <w:spacing w:before="0" w:beforeAutospacing="0" w:after="0" w:afterAutospacing="0" w:line="600" w:lineRule="exact"/>
        <w:ind w:firstLine="0" w:firstLineChars="0"/>
        <w:jc w:val="both"/>
        <w:textAlignment w:val="baseline"/>
        <w:rPr>
          <w:rFonts w:ascii="方正小标宋简体" w:hAnsi="方正小标宋简体" w:eastAsia="方正小标宋简体" w:cs="方正小标宋简体"/>
          <w:b w:val="0"/>
          <w:i w:val="0"/>
          <w:caps w:val="0"/>
          <w:spacing w:val="0"/>
          <w:w w:val="100"/>
          <w:kern w:val="2"/>
          <w:sz w:val="44"/>
          <w:szCs w:val="44"/>
        </w:rPr>
      </w:pPr>
      <w:r>
        <w:rPr>
          <w:rFonts w:hint="eastAsia" w:ascii="方正小标宋简体" w:hAnsi="方正小标宋简体" w:eastAsia="方正小标宋简体" w:cs="方正小标宋简体"/>
          <w:b w:val="0"/>
          <w:i w:val="0"/>
          <w:caps w:val="0"/>
          <w:spacing w:val="0"/>
          <w:w w:val="100"/>
          <w:kern w:val="2"/>
          <w:sz w:val="44"/>
          <w:szCs w:val="44"/>
        </w:rPr>
        <w:t>贵州省新能源汽车产业“十四五”发展规划</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baseline"/>
        <w:rPr>
          <w:rFonts w:ascii="楷体_GB2312" w:hAnsi="楷体_GB2312" w:eastAsia="楷体_GB2312" w:cs="楷体_GB2312"/>
          <w:b w:val="0"/>
          <w:i w:val="0"/>
          <w:caps w:val="0"/>
          <w:spacing w:val="0"/>
          <w:w w:val="100"/>
          <w:sz w:val="20"/>
        </w:rPr>
      </w:pPr>
    </w:p>
    <w:p>
      <w:pPr>
        <w:pStyle w:val="7"/>
        <w:snapToGrid w:val="0"/>
        <w:spacing w:before="0" w:beforeAutospacing="0" w:after="12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sz w:val="32"/>
        </w:rPr>
      </w:pPr>
    </w:p>
    <w:p>
      <w:pPr>
        <w:snapToGrid/>
        <w:spacing w:before="0" w:beforeAutospacing="0" w:after="0" w:afterAutospacing="0" w:line="560" w:lineRule="exact"/>
        <w:ind w:firstLine="400" w:firstLineChars="200"/>
        <w:jc w:val="both"/>
        <w:textAlignment w:val="baseline"/>
        <w:rPr>
          <w:rFonts w:ascii="楷体_GB2312" w:hAnsi="楷体_GB2312" w:eastAsia="楷体_GB2312" w:cs="楷体_GB2312"/>
          <w:b w:val="0"/>
          <w:i w:val="0"/>
          <w:caps w:val="0"/>
          <w:spacing w:val="0"/>
          <w:w w:val="100"/>
          <w:sz w:val="20"/>
        </w:rPr>
      </w:pPr>
    </w:p>
    <w:p>
      <w:pPr>
        <w:pStyle w:val="7"/>
        <w:snapToGrid w:val="0"/>
        <w:spacing w:before="0" w:beforeAutospacing="0" w:after="12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sz w:val="32"/>
        </w:rPr>
      </w:pPr>
    </w:p>
    <w:p>
      <w:pPr>
        <w:snapToGrid/>
        <w:spacing w:before="0" w:beforeAutospacing="0" w:after="0" w:afterAutospacing="0" w:line="560" w:lineRule="exact"/>
        <w:ind w:firstLine="400" w:firstLineChars="200"/>
        <w:jc w:val="both"/>
        <w:textAlignment w:val="baseline"/>
        <w:rPr>
          <w:rFonts w:ascii="楷体_GB2312" w:hAnsi="楷体_GB2312" w:eastAsia="楷体_GB2312" w:cs="楷体_GB2312"/>
          <w:b w:val="0"/>
          <w:i w:val="0"/>
          <w:caps w:val="0"/>
          <w:spacing w:val="0"/>
          <w:w w:val="100"/>
          <w:sz w:val="20"/>
        </w:rPr>
      </w:pPr>
    </w:p>
    <w:p>
      <w:pPr>
        <w:pStyle w:val="7"/>
        <w:snapToGrid w:val="0"/>
        <w:spacing w:before="0" w:beforeAutospacing="0" w:after="12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sz w:val="32"/>
        </w:rPr>
      </w:pPr>
    </w:p>
    <w:p>
      <w:pPr>
        <w:snapToGrid/>
        <w:spacing w:before="0" w:beforeAutospacing="0" w:after="0" w:afterAutospacing="0" w:line="560" w:lineRule="exact"/>
        <w:ind w:firstLine="400" w:firstLineChars="200"/>
        <w:jc w:val="both"/>
        <w:textAlignment w:val="baseline"/>
        <w:rPr>
          <w:rFonts w:ascii="楷体_GB2312" w:hAnsi="楷体_GB2312" w:eastAsia="楷体_GB2312" w:cs="楷体_GB2312"/>
          <w:b w:val="0"/>
          <w:i w:val="0"/>
          <w:caps w:val="0"/>
          <w:spacing w:val="0"/>
          <w:w w:val="100"/>
          <w:sz w:val="20"/>
        </w:rPr>
      </w:pPr>
    </w:p>
    <w:p>
      <w:pPr>
        <w:pStyle w:val="7"/>
        <w:snapToGrid w:val="0"/>
        <w:spacing w:before="0" w:beforeAutospacing="0" w:after="12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sz w:val="32"/>
        </w:rPr>
      </w:pPr>
    </w:p>
    <w:p>
      <w:pPr>
        <w:snapToGrid/>
        <w:spacing w:before="0" w:beforeAutospacing="0" w:after="0" w:afterAutospacing="0" w:line="560" w:lineRule="exact"/>
        <w:ind w:firstLine="400" w:firstLineChars="200"/>
        <w:jc w:val="both"/>
        <w:textAlignment w:val="baseline"/>
        <w:rPr>
          <w:rFonts w:ascii="楷体_GB2312" w:hAnsi="楷体_GB2312" w:eastAsia="楷体_GB2312" w:cs="楷体_GB2312"/>
          <w:b w:val="0"/>
          <w:i w:val="0"/>
          <w:caps w:val="0"/>
          <w:spacing w:val="0"/>
          <w:w w:val="100"/>
          <w:sz w:val="20"/>
        </w:rPr>
      </w:pPr>
    </w:p>
    <w:p>
      <w:pPr>
        <w:snapToGrid/>
        <w:spacing w:before="0" w:beforeAutospacing="0" w:after="0" w:afterAutospacing="0" w:line="560" w:lineRule="exact"/>
        <w:ind w:firstLine="400" w:firstLineChars="200"/>
        <w:jc w:val="both"/>
        <w:textAlignment w:val="baseline"/>
        <w:rPr>
          <w:rFonts w:ascii="楷体_GB2312" w:hAnsi="楷体_GB2312" w:eastAsia="楷体_GB2312" w:cs="楷体_GB2312"/>
          <w:b w:val="0"/>
          <w:i w:val="0"/>
          <w:caps w:val="0"/>
          <w:spacing w:val="0"/>
          <w:w w:val="100"/>
          <w:sz w:val="20"/>
        </w:rPr>
      </w:pPr>
    </w:p>
    <w:p>
      <w:pPr>
        <w:pStyle w:val="7"/>
        <w:snapToGrid w:val="0"/>
        <w:spacing w:before="0" w:beforeAutospacing="0" w:after="12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sz w:val="32"/>
        </w:rPr>
      </w:pPr>
    </w:p>
    <w:p>
      <w:pPr>
        <w:snapToGrid/>
        <w:spacing w:before="0" w:beforeAutospacing="0" w:after="0" w:afterAutospacing="0" w:line="560" w:lineRule="exact"/>
        <w:ind w:firstLine="400" w:firstLineChars="200"/>
        <w:jc w:val="both"/>
        <w:textAlignment w:val="baseline"/>
        <w:rPr>
          <w:rFonts w:ascii="楷体_GB2312" w:hAnsi="楷体_GB2312" w:eastAsia="楷体_GB2312" w:cs="楷体_GB2312"/>
          <w:b w:val="0"/>
          <w:i w:val="0"/>
          <w:caps w:val="0"/>
          <w:spacing w:val="0"/>
          <w:w w:val="100"/>
          <w:sz w:val="20"/>
        </w:rPr>
      </w:pPr>
    </w:p>
    <w:p>
      <w:pPr>
        <w:pStyle w:val="7"/>
        <w:snapToGrid w:val="0"/>
        <w:spacing w:before="0" w:beforeAutospacing="0" w:after="120" w:afterAutospacing="0" w:line="600" w:lineRule="exact"/>
        <w:ind w:left="0" w:leftChars="0" w:firstLine="640" w:firstLineChars="200"/>
        <w:jc w:val="both"/>
        <w:textAlignment w:val="baseline"/>
        <w:rPr>
          <w:rFonts w:ascii="楷体_GB2312" w:hAnsi="楷体_GB2312" w:eastAsia="楷体_GB2312" w:cs="楷体_GB2312"/>
          <w:b w:val="0"/>
          <w:i w:val="0"/>
          <w:caps w:val="0"/>
          <w:spacing w:val="0"/>
          <w:w w:val="100"/>
          <w:sz w:val="32"/>
        </w:rPr>
      </w:pPr>
    </w:p>
    <w:p>
      <w:pPr>
        <w:snapToGrid/>
        <w:spacing w:before="0" w:beforeAutospacing="0" w:after="0" w:afterAutospacing="0" w:line="560" w:lineRule="exact"/>
        <w:ind w:firstLine="0" w:firstLineChars="0"/>
        <w:jc w:val="center"/>
        <w:textAlignment w:val="baseline"/>
        <w:rPr>
          <w:rFonts w:ascii="楷体_GB2312" w:hAnsi="楷体_GB2312" w:eastAsia="楷体_GB2312" w:cs="楷体_GB2312"/>
          <w:b w:val="0"/>
          <w:i w:val="0"/>
          <w:caps w:val="0"/>
          <w:spacing w:val="0"/>
          <w:w w:val="100"/>
          <w:sz w:val="20"/>
        </w:rPr>
      </w:pPr>
      <w:r>
        <w:rPr>
          <w:rFonts w:hint="eastAsia" w:ascii="楷体_GB2312" w:hAnsi="楷体_GB2312" w:eastAsia="楷体_GB2312" w:cs="楷体_GB2312"/>
          <w:b w:val="0"/>
          <w:i w:val="0"/>
          <w:caps w:val="0"/>
          <w:spacing w:val="0"/>
          <w:w w:val="100"/>
          <w:sz w:val="32"/>
        </w:rPr>
        <w:t>贵州省工业和信息化厅</w:t>
      </w:r>
    </w:p>
    <w:p>
      <w:pPr>
        <w:snapToGrid/>
        <w:spacing w:before="0" w:beforeAutospacing="0" w:after="0" w:afterAutospacing="0" w:line="560" w:lineRule="exact"/>
        <w:ind w:firstLine="0" w:firstLineChars="0"/>
        <w:jc w:val="center"/>
        <w:textAlignment w:val="baseline"/>
        <w:rPr>
          <w:rFonts w:ascii="楷体_GB2312" w:hAnsi="楷体_GB2312" w:eastAsia="楷体_GB2312" w:cs="楷体_GB2312"/>
          <w:b w:val="0"/>
          <w:i w:val="0"/>
          <w:caps w:val="0"/>
          <w:spacing w:val="0"/>
          <w:w w:val="100"/>
          <w:sz w:val="20"/>
        </w:rPr>
        <w:sectPr>
          <w:pgSz w:w="11906" w:h="16838"/>
          <w:pgMar w:top="2098" w:right="1474" w:bottom="1984" w:left="1587" w:header="851" w:footer="992" w:gutter="0"/>
          <w:pgNumType w:fmt="numberInDash"/>
          <w:cols w:space="0" w:num="1"/>
          <w:rtlGutter w:val="0"/>
          <w:docGrid w:type="lines" w:linePitch="312" w:charSpace="0"/>
        </w:sectPr>
      </w:pPr>
      <w:r>
        <w:rPr>
          <w:rFonts w:hint="eastAsia"/>
          <w:b w:val="0"/>
          <w:i w:val="0"/>
          <w:caps w:val="0"/>
          <w:spacing w:val="0"/>
          <w:w w:val="100"/>
          <w:sz w:val="32"/>
        </w:rPr>
        <w:t>202</w:t>
      </w:r>
      <w:r>
        <w:rPr>
          <w:rFonts w:hint="eastAsia" w:ascii="楷体_GB2312" w:hAnsi="楷体_GB2312" w:eastAsia="楷体_GB2312" w:cs="楷体_GB2312"/>
          <w:b w:val="0"/>
          <w:i w:val="0"/>
          <w:caps w:val="0"/>
          <w:spacing w:val="0"/>
          <w:w w:val="100"/>
          <w:sz w:val="32"/>
        </w:rPr>
        <w:t>1年</w:t>
      </w:r>
      <w:r>
        <w:rPr>
          <w:rFonts w:hint="eastAsia" w:ascii="楷体_GB2312" w:hAnsi="楷体_GB2312" w:eastAsia="楷体_GB2312" w:cs="楷体_GB2312"/>
          <w:b w:val="0"/>
          <w:i w:val="0"/>
          <w:caps w:val="0"/>
          <w:spacing w:val="0"/>
          <w:w w:val="100"/>
          <w:sz w:val="32"/>
          <w:lang w:val="en-US" w:eastAsia="zh-CN"/>
        </w:rPr>
        <w:t>10</w:t>
      </w:r>
      <w:r>
        <w:rPr>
          <w:rFonts w:hint="eastAsia" w:ascii="楷体_GB2312" w:hAnsi="楷体_GB2312" w:eastAsia="楷体_GB2312" w:cs="楷体_GB2312"/>
          <w:b w:val="0"/>
          <w:i w:val="0"/>
          <w:caps w:val="0"/>
          <w:spacing w:val="0"/>
          <w:w w:val="100"/>
          <w:sz w:val="32"/>
        </w:rPr>
        <w:t>月</w:t>
      </w:r>
    </w:p>
    <w:p>
      <w:pPr>
        <w:pStyle w:val="11"/>
        <w:tabs>
          <w:tab w:val="right" w:leader="dot" w:pos="8306"/>
        </w:tabs>
        <w:snapToGrid/>
        <w:spacing w:before="0" w:beforeAutospacing="0" w:after="0" w:afterAutospacing="0" w:line="560" w:lineRule="exact"/>
        <w:ind w:firstLine="560" w:firstLineChars="200"/>
        <w:jc w:val="center"/>
        <w:textAlignment w:val="baseline"/>
        <w:rPr>
          <w:rFonts w:ascii="黑体" w:hAnsi="黑体" w:eastAsia="黑体" w:cs="黑体"/>
          <w:b w:val="0"/>
          <w:i w:val="0"/>
          <w:caps w:val="0"/>
          <w:spacing w:val="0"/>
          <w:w w:val="100"/>
          <w:sz w:val="28"/>
          <w:szCs w:val="28"/>
        </w:rPr>
      </w:pPr>
      <w:r>
        <w:rPr>
          <w:rFonts w:hint="eastAsia" w:ascii="黑体" w:hAnsi="黑体" w:eastAsia="黑体" w:cs="黑体"/>
          <w:b w:val="0"/>
          <w:i w:val="0"/>
          <w:caps w:val="0"/>
          <w:spacing w:val="0"/>
          <w:w w:val="100"/>
          <w:sz w:val="28"/>
          <w:szCs w:val="28"/>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b w:val="0"/>
          <w:i w:val="0"/>
          <w:caps w:val="0"/>
          <w:spacing w:val="0"/>
          <w:w w:val="100"/>
          <w:sz w:val="28"/>
          <w:szCs w:val="28"/>
        </w:rPr>
        <w:fldChar w:fldCharType="begin"/>
      </w:r>
      <w:r>
        <w:rPr>
          <w:b w:val="0"/>
          <w:i w:val="0"/>
          <w:caps w:val="0"/>
          <w:spacing w:val="0"/>
          <w:w w:val="100"/>
          <w:sz w:val="28"/>
          <w:szCs w:val="28"/>
        </w:rPr>
        <w:instrText xml:space="preserve">TOC \o "1-2" \h \u </w:instrText>
      </w:r>
      <w:r>
        <w:rPr>
          <w:rFonts w:hint="eastAsia"/>
          <w:b w:val="0"/>
          <w:i w:val="0"/>
          <w:caps w:val="0"/>
          <w:spacing w:val="0"/>
          <w:w w:val="100"/>
          <w:sz w:val="28"/>
          <w:szCs w:val="28"/>
        </w:rPr>
        <w:fldChar w:fldCharType="separate"/>
      </w: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_Toc4432 </w:instrText>
      </w:r>
      <w:r>
        <w:rPr>
          <w:rFonts w:hint="eastAsia"/>
          <w:i w:val="0"/>
          <w:caps w:val="0"/>
          <w:spacing w:val="0"/>
          <w:w w:val="100"/>
          <w:sz w:val="24"/>
          <w:szCs w:val="24"/>
        </w:rPr>
        <w:fldChar w:fldCharType="separate"/>
      </w:r>
      <w:r>
        <w:rPr>
          <w:rFonts w:hint="eastAsia" w:ascii="方正小标宋简体" w:hAnsi="方正小标宋简体" w:eastAsia="方正小标宋简体" w:cs="方正小标宋简体"/>
          <w:i w:val="0"/>
          <w:caps w:val="0"/>
          <w:spacing w:val="0"/>
          <w:w w:val="100"/>
          <w:sz w:val="24"/>
          <w:szCs w:val="24"/>
        </w:rPr>
        <w:t>前  言</w:t>
      </w:r>
      <w:r>
        <w:rPr>
          <w:sz w:val="24"/>
          <w:szCs w:val="24"/>
        </w:rPr>
        <w:tab/>
      </w:r>
      <w:r>
        <w:rPr>
          <w:sz w:val="24"/>
          <w:szCs w:val="24"/>
        </w:rPr>
        <w:fldChar w:fldCharType="begin"/>
      </w:r>
      <w:r>
        <w:rPr>
          <w:sz w:val="24"/>
          <w:szCs w:val="24"/>
        </w:rPr>
        <w:instrText xml:space="preserve"> PAGEREF _Toc4432 \h </w:instrText>
      </w:r>
      <w:r>
        <w:rPr>
          <w:sz w:val="24"/>
          <w:szCs w:val="24"/>
        </w:rPr>
        <w:fldChar w:fldCharType="separate"/>
      </w:r>
      <w:r>
        <w:rPr>
          <w:sz w:val="24"/>
          <w:szCs w:val="24"/>
        </w:rPr>
        <w:t>- 1 -</w:t>
      </w:r>
      <w:r>
        <w:rPr>
          <w:sz w:val="24"/>
          <w:szCs w:val="24"/>
        </w:rPr>
        <w:fldChar w:fldCharType="end"/>
      </w:r>
      <w:r>
        <w:rPr>
          <w:rFonts w:hint="eastAsia"/>
          <w:i w:val="0"/>
          <w:caps w:val="0"/>
          <w:spacing w:val="0"/>
          <w:w w:val="10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_Toc18986 </w:instrText>
      </w:r>
      <w:r>
        <w:rPr>
          <w:rFonts w:hint="eastAsia"/>
          <w:i w:val="0"/>
          <w:caps w:val="0"/>
          <w:spacing w:val="0"/>
          <w:w w:val="100"/>
          <w:sz w:val="24"/>
          <w:szCs w:val="24"/>
        </w:rPr>
        <w:fldChar w:fldCharType="separate"/>
      </w:r>
      <w:r>
        <w:rPr>
          <w:rFonts w:hint="eastAsia" w:ascii="黑体" w:hAnsi="黑体" w:eastAsia="黑体" w:cs="黑体"/>
          <w:i w:val="0"/>
          <w:caps w:val="0"/>
          <w:spacing w:val="0"/>
          <w:w w:val="100"/>
          <w:sz w:val="24"/>
          <w:szCs w:val="24"/>
        </w:rPr>
        <w:t>一、发展现状和面临形势</w:t>
      </w:r>
      <w:r>
        <w:rPr>
          <w:sz w:val="24"/>
          <w:szCs w:val="24"/>
        </w:rPr>
        <w:tab/>
      </w:r>
      <w:r>
        <w:rPr>
          <w:sz w:val="24"/>
          <w:szCs w:val="24"/>
        </w:rPr>
        <w:fldChar w:fldCharType="begin"/>
      </w:r>
      <w:r>
        <w:rPr>
          <w:sz w:val="24"/>
          <w:szCs w:val="24"/>
        </w:rPr>
        <w:instrText xml:space="preserve"> PAGEREF _Toc18986 \h </w:instrText>
      </w:r>
      <w:r>
        <w:rPr>
          <w:sz w:val="24"/>
          <w:szCs w:val="24"/>
        </w:rPr>
        <w:fldChar w:fldCharType="separate"/>
      </w:r>
      <w:r>
        <w:rPr>
          <w:sz w:val="24"/>
          <w:szCs w:val="24"/>
        </w:rPr>
        <w:t>- 2 -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_Toc30447 </w:instrText>
      </w:r>
      <w:r>
        <w:rPr>
          <w:rFonts w:hint="eastAsia"/>
          <w:i w:val="0"/>
          <w:caps w:val="0"/>
          <w:spacing w:val="0"/>
          <w:w w:val="100"/>
          <w:sz w:val="24"/>
          <w:szCs w:val="24"/>
        </w:rPr>
        <w:fldChar w:fldCharType="separate"/>
      </w:r>
      <w:r>
        <w:rPr>
          <w:rFonts w:hint="eastAsia" w:ascii="楷体_GB2312" w:hAnsi="黑体" w:eastAsia="楷体_GB2312" w:cs="Times New Roman"/>
          <w:bCs/>
          <w:i w:val="0"/>
          <w:caps w:val="0"/>
          <w:spacing w:val="0"/>
          <w:w w:val="100"/>
          <w:sz w:val="24"/>
          <w:szCs w:val="24"/>
        </w:rPr>
        <w:t>（一）发展现状</w:t>
      </w:r>
      <w:r>
        <w:rPr>
          <w:sz w:val="24"/>
          <w:szCs w:val="24"/>
        </w:rPr>
        <w:tab/>
      </w:r>
      <w:r>
        <w:rPr>
          <w:sz w:val="24"/>
          <w:szCs w:val="24"/>
        </w:rPr>
        <w:fldChar w:fldCharType="begin"/>
      </w:r>
      <w:r>
        <w:rPr>
          <w:sz w:val="24"/>
          <w:szCs w:val="24"/>
        </w:rPr>
        <w:instrText xml:space="preserve"> PAGEREF _Toc30447 \h </w:instrText>
      </w:r>
      <w:r>
        <w:rPr>
          <w:sz w:val="24"/>
          <w:szCs w:val="24"/>
        </w:rPr>
        <w:fldChar w:fldCharType="separate"/>
      </w:r>
      <w:r>
        <w:rPr>
          <w:sz w:val="24"/>
          <w:szCs w:val="24"/>
        </w:rPr>
        <w:t>- 2 -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_Toc21015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（二）面临形势</w:t>
      </w:r>
      <w:r>
        <w:rPr>
          <w:sz w:val="24"/>
          <w:szCs w:val="24"/>
        </w:rPr>
        <w:tab/>
      </w:r>
      <w:r>
        <w:rPr>
          <w:sz w:val="24"/>
          <w:szCs w:val="24"/>
        </w:rPr>
        <w:fldChar w:fldCharType="begin"/>
      </w:r>
      <w:r>
        <w:rPr>
          <w:sz w:val="24"/>
          <w:szCs w:val="24"/>
        </w:rPr>
        <w:instrText xml:space="preserve"> PAGEREF _Toc21015 \h </w:instrText>
      </w:r>
      <w:r>
        <w:rPr>
          <w:sz w:val="24"/>
          <w:szCs w:val="24"/>
        </w:rPr>
        <w:fldChar w:fldCharType="separate"/>
      </w:r>
      <w:r>
        <w:rPr>
          <w:sz w:val="24"/>
          <w:szCs w:val="24"/>
        </w:rPr>
        <w:t>- 4 -</w:t>
      </w:r>
      <w:r>
        <w:rPr>
          <w:sz w:val="24"/>
          <w:szCs w:val="24"/>
        </w:rPr>
        <w:fldChar w:fldCharType="end"/>
      </w:r>
      <w:r>
        <w:rPr>
          <w:rFonts w:hint="eastAsia"/>
          <w:i w:val="0"/>
          <w:caps w:val="0"/>
          <w:spacing w:val="0"/>
          <w:w w:val="10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_Toc9705 </w:instrText>
      </w:r>
      <w:r>
        <w:rPr>
          <w:rFonts w:hint="eastAsia"/>
          <w:i w:val="0"/>
          <w:caps w:val="0"/>
          <w:spacing w:val="0"/>
          <w:w w:val="100"/>
          <w:sz w:val="24"/>
          <w:szCs w:val="24"/>
        </w:rPr>
        <w:fldChar w:fldCharType="separate"/>
      </w:r>
      <w:r>
        <w:rPr>
          <w:rFonts w:hint="eastAsia" w:ascii="黑体" w:hAnsi="黑体" w:eastAsia="黑体" w:cs="黑体"/>
          <w:i w:val="0"/>
          <w:caps w:val="0"/>
          <w:spacing w:val="0"/>
          <w:w w:val="100"/>
          <w:sz w:val="24"/>
          <w:szCs w:val="24"/>
        </w:rPr>
        <w:t>二、总体要求</w:t>
      </w:r>
      <w:r>
        <w:rPr>
          <w:sz w:val="24"/>
          <w:szCs w:val="24"/>
        </w:rPr>
        <w:tab/>
      </w:r>
      <w:r>
        <w:rPr>
          <w:sz w:val="24"/>
          <w:szCs w:val="24"/>
        </w:rPr>
        <w:fldChar w:fldCharType="begin"/>
      </w:r>
      <w:r>
        <w:rPr>
          <w:sz w:val="24"/>
          <w:szCs w:val="24"/>
        </w:rPr>
        <w:instrText xml:space="preserve"> PAGEREF _Toc9705 \h </w:instrText>
      </w:r>
      <w:r>
        <w:rPr>
          <w:sz w:val="24"/>
          <w:szCs w:val="24"/>
        </w:rPr>
        <w:fldChar w:fldCharType="separate"/>
      </w:r>
      <w:r>
        <w:rPr>
          <w:sz w:val="24"/>
          <w:szCs w:val="24"/>
        </w:rPr>
        <w:t>- 8 -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_Toc7550 </w:instrText>
      </w:r>
      <w:r>
        <w:rPr>
          <w:rFonts w:hint="eastAsia"/>
          <w:i w:val="0"/>
          <w:caps w:val="0"/>
          <w:spacing w:val="0"/>
          <w:w w:val="100"/>
          <w:sz w:val="24"/>
          <w:szCs w:val="24"/>
        </w:rPr>
        <w:fldChar w:fldCharType="separate"/>
      </w:r>
      <w:r>
        <w:rPr>
          <w:rFonts w:hint="eastAsia" w:ascii="楷体_GB2312" w:hAnsi="黑体" w:eastAsia="楷体_GB2312" w:cs="Times New Roman"/>
          <w:bCs/>
          <w:i w:val="0"/>
          <w:caps w:val="0"/>
          <w:spacing w:val="0"/>
          <w:w w:val="100"/>
          <w:sz w:val="24"/>
          <w:szCs w:val="24"/>
        </w:rPr>
        <w:t>（一）总体思路</w:t>
      </w:r>
      <w:r>
        <w:rPr>
          <w:sz w:val="24"/>
          <w:szCs w:val="24"/>
        </w:rPr>
        <w:tab/>
      </w:r>
      <w:r>
        <w:rPr>
          <w:sz w:val="24"/>
          <w:szCs w:val="24"/>
        </w:rPr>
        <w:fldChar w:fldCharType="begin"/>
      </w:r>
      <w:r>
        <w:rPr>
          <w:sz w:val="24"/>
          <w:szCs w:val="24"/>
        </w:rPr>
        <w:instrText xml:space="preserve"> PAGEREF _Toc7550 \h </w:instrText>
      </w:r>
      <w:r>
        <w:rPr>
          <w:sz w:val="24"/>
          <w:szCs w:val="24"/>
        </w:rPr>
        <w:fldChar w:fldCharType="separate"/>
      </w:r>
      <w:r>
        <w:rPr>
          <w:sz w:val="24"/>
          <w:szCs w:val="24"/>
        </w:rPr>
        <w:t>- 8 -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_Toc13515 </w:instrText>
      </w:r>
      <w:r>
        <w:rPr>
          <w:rFonts w:hint="eastAsia"/>
          <w:i w:val="0"/>
          <w:caps w:val="0"/>
          <w:spacing w:val="0"/>
          <w:w w:val="100"/>
          <w:sz w:val="24"/>
          <w:szCs w:val="24"/>
        </w:rPr>
        <w:fldChar w:fldCharType="separate"/>
      </w:r>
      <w:r>
        <w:rPr>
          <w:rFonts w:hint="eastAsia" w:ascii="楷体_GB2312" w:hAnsi="黑体" w:eastAsia="楷体_GB2312" w:cs="Times New Roman"/>
          <w:bCs/>
          <w:i w:val="0"/>
          <w:caps w:val="0"/>
          <w:spacing w:val="0"/>
          <w:w w:val="100"/>
          <w:sz w:val="24"/>
          <w:szCs w:val="24"/>
        </w:rPr>
        <w:t>（二）发展原则</w:t>
      </w:r>
      <w:r>
        <w:rPr>
          <w:sz w:val="24"/>
          <w:szCs w:val="24"/>
        </w:rPr>
        <w:tab/>
      </w:r>
      <w:r>
        <w:rPr>
          <w:sz w:val="24"/>
          <w:szCs w:val="24"/>
        </w:rPr>
        <w:fldChar w:fldCharType="begin"/>
      </w:r>
      <w:r>
        <w:rPr>
          <w:sz w:val="24"/>
          <w:szCs w:val="24"/>
        </w:rPr>
        <w:instrText xml:space="preserve"> PAGEREF _Toc13515 \h </w:instrText>
      </w:r>
      <w:r>
        <w:rPr>
          <w:sz w:val="24"/>
          <w:szCs w:val="24"/>
        </w:rPr>
        <w:fldChar w:fldCharType="separate"/>
      </w:r>
      <w:r>
        <w:rPr>
          <w:sz w:val="24"/>
          <w:szCs w:val="24"/>
        </w:rPr>
        <w:t>- 9 -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_Toc12081 </w:instrText>
      </w:r>
      <w:r>
        <w:rPr>
          <w:rFonts w:hint="eastAsia"/>
          <w:i w:val="0"/>
          <w:caps w:val="0"/>
          <w:spacing w:val="0"/>
          <w:w w:val="100"/>
          <w:sz w:val="24"/>
          <w:szCs w:val="24"/>
        </w:rPr>
        <w:fldChar w:fldCharType="separate"/>
      </w:r>
      <w:r>
        <w:rPr>
          <w:rFonts w:hint="eastAsia" w:ascii="楷体_GB2312" w:hAnsi="黑体" w:eastAsia="楷体_GB2312" w:cs="Times New Roman"/>
          <w:bCs/>
          <w:i w:val="0"/>
          <w:caps w:val="0"/>
          <w:spacing w:val="0"/>
          <w:w w:val="100"/>
          <w:sz w:val="24"/>
          <w:szCs w:val="24"/>
        </w:rPr>
        <w:t>（三）发展目标</w:t>
      </w:r>
      <w:r>
        <w:rPr>
          <w:sz w:val="24"/>
          <w:szCs w:val="24"/>
        </w:rPr>
        <w:tab/>
      </w:r>
      <w:r>
        <w:rPr>
          <w:sz w:val="24"/>
          <w:szCs w:val="24"/>
        </w:rPr>
        <w:fldChar w:fldCharType="begin"/>
      </w:r>
      <w:r>
        <w:rPr>
          <w:sz w:val="24"/>
          <w:szCs w:val="24"/>
        </w:rPr>
        <w:instrText xml:space="preserve"> PAGEREF _Toc12081 \h </w:instrText>
      </w:r>
      <w:r>
        <w:rPr>
          <w:sz w:val="24"/>
          <w:szCs w:val="24"/>
        </w:rPr>
        <w:fldChar w:fldCharType="separate"/>
      </w:r>
      <w:r>
        <w:rPr>
          <w:sz w:val="24"/>
          <w:szCs w:val="24"/>
        </w:rPr>
        <w:t>- 9 -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_Toc4043 </w:instrText>
      </w:r>
      <w:r>
        <w:rPr>
          <w:rFonts w:hint="eastAsia"/>
          <w:i w:val="0"/>
          <w:caps w:val="0"/>
          <w:spacing w:val="0"/>
          <w:w w:val="100"/>
          <w:sz w:val="24"/>
          <w:szCs w:val="24"/>
        </w:rPr>
        <w:fldChar w:fldCharType="separate"/>
      </w:r>
      <w:r>
        <w:rPr>
          <w:rFonts w:hint="eastAsia" w:ascii="楷体_GB2312" w:hAnsi="黑体" w:eastAsia="楷体_GB2312" w:cs="Times New Roman"/>
          <w:bCs/>
          <w:i w:val="0"/>
          <w:caps w:val="0"/>
          <w:spacing w:val="0"/>
          <w:w w:val="100"/>
          <w:sz w:val="24"/>
          <w:szCs w:val="24"/>
        </w:rPr>
        <w:t>（四）产业布局</w:t>
      </w:r>
      <w:r>
        <w:rPr>
          <w:sz w:val="24"/>
          <w:szCs w:val="24"/>
        </w:rPr>
        <w:tab/>
      </w:r>
      <w:r>
        <w:rPr>
          <w:sz w:val="24"/>
          <w:szCs w:val="24"/>
        </w:rPr>
        <w:fldChar w:fldCharType="begin"/>
      </w:r>
      <w:r>
        <w:rPr>
          <w:sz w:val="24"/>
          <w:szCs w:val="24"/>
        </w:rPr>
        <w:instrText xml:space="preserve"> PAGEREF _Toc4043 \h </w:instrText>
      </w:r>
      <w:r>
        <w:rPr>
          <w:sz w:val="24"/>
          <w:szCs w:val="24"/>
        </w:rPr>
        <w:fldChar w:fldCharType="separate"/>
      </w:r>
      <w:r>
        <w:rPr>
          <w:sz w:val="24"/>
          <w:szCs w:val="24"/>
        </w:rPr>
        <w:t>- 11 -</w:t>
      </w:r>
      <w:r>
        <w:rPr>
          <w:sz w:val="24"/>
          <w:szCs w:val="24"/>
        </w:rPr>
        <w:fldChar w:fldCharType="end"/>
      </w:r>
      <w:r>
        <w:rPr>
          <w:rFonts w:hint="eastAsia"/>
          <w:i w:val="0"/>
          <w:caps w:val="0"/>
          <w:spacing w:val="0"/>
          <w:w w:val="10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_Toc3213 </w:instrText>
      </w:r>
      <w:r>
        <w:rPr>
          <w:rFonts w:hint="eastAsia"/>
          <w:i w:val="0"/>
          <w:caps w:val="0"/>
          <w:spacing w:val="0"/>
          <w:w w:val="100"/>
          <w:sz w:val="24"/>
          <w:szCs w:val="24"/>
        </w:rPr>
        <w:fldChar w:fldCharType="separate"/>
      </w:r>
      <w:r>
        <w:rPr>
          <w:rFonts w:hint="eastAsia" w:ascii="黑体" w:hAnsi="黑体" w:eastAsia="黑体" w:cs="黑体"/>
          <w:i w:val="0"/>
          <w:caps w:val="0"/>
          <w:spacing w:val="0"/>
          <w:w w:val="100"/>
          <w:sz w:val="24"/>
          <w:szCs w:val="24"/>
        </w:rPr>
        <w:t>三、发展路径</w:t>
      </w:r>
      <w:r>
        <w:rPr>
          <w:sz w:val="24"/>
          <w:szCs w:val="24"/>
        </w:rPr>
        <w:tab/>
      </w:r>
      <w:r>
        <w:rPr>
          <w:sz w:val="24"/>
          <w:szCs w:val="24"/>
        </w:rPr>
        <w:fldChar w:fldCharType="begin"/>
      </w:r>
      <w:r>
        <w:rPr>
          <w:sz w:val="24"/>
          <w:szCs w:val="24"/>
        </w:rPr>
        <w:instrText xml:space="preserve"> PAGEREF _Toc3213 \h </w:instrText>
      </w:r>
      <w:r>
        <w:rPr>
          <w:sz w:val="24"/>
          <w:szCs w:val="24"/>
        </w:rPr>
        <w:fldChar w:fldCharType="separate"/>
      </w:r>
      <w:r>
        <w:rPr>
          <w:sz w:val="24"/>
          <w:szCs w:val="24"/>
        </w:rPr>
        <w:t>- 12 -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_Toc20679 </w:instrText>
      </w:r>
      <w:r>
        <w:rPr>
          <w:rFonts w:hint="eastAsia"/>
          <w:i w:val="0"/>
          <w:caps w:val="0"/>
          <w:spacing w:val="0"/>
          <w:w w:val="100"/>
          <w:sz w:val="24"/>
          <w:szCs w:val="24"/>
        </w:rPr>
        <w:fldChar w:fldCharType="separate"/>
      </w:r>
      <w:r>
        <w:rPr>
          <w:rFonts w:hint="eastAsia" w:ascii="楷体_GB2312" w:hAnsi="楷体_GB2312" w:eastAsia="楷体_GB2312" w:cs="楷体_GB2312"/>
          <w:bCs w:val="0"/>
          <w:i w:val="0"/>
          <w:caps w:val="0"/>
          <w:spacing w:val="0"/>
          <w:w w:val="100"/>
          <w:sz w:val="24"/>
          <w:szCs w:val="24"/>
          <w:lang w:eastAsia="zh-CN"/>
        </w:rPr>
        <w:t>（</w:t>
      </w:r>
      <w:r>
        <w:rPr>
          <w:rFonts w:hint="eastAsia" w:ascii="楷体_GB2312" w:hAnsi="楷体_GB2312" w:eastAsia="楷体_GB2312" w:cs="楷体_GB2312"/>
          <w:bCs w:val="0"/>
          <w:i w:val="0"/>
          <w:caps w:val="0"/>
          <w:spacing w:val="0"/>
          <w:w w:val="100"/>
          <w:sz w:val="24"/>
          <w:szCs w:val="24"/>
          <w:lang w:val="en-US" w:eastAsia="zh-CN"/>
        </w:rPr>
        <w:t>一</w:t>
      </w:r>
      <w:r>
        <w:rPr>
          <w:rFonts w:hint="eastAsia" w:ascii="楷体_GB2312" w:hAnsi="楷体_GB2312" w:eastAsia="楷体_GB2312" w:cs="楷体_GB2312"/>
          <w:bCs w:val="0"/>
          <w:i w:val="0"/>
          <w:caps w:val="0"/>
          <w:spacing w:val="0"/>
          <w:w w:val="100"/>
          <w:sz w:val="24"/>
          <w:szCs w:val="24"/>
          <w:lang w:eastAsia="zh-CN"/>
        </w:rPr>
        <w:t>）</w:t>
      </w:r>
      <w:r>
        <w:rPr>
          <w:rFonts w:hint="eastAsia" w:ascii="楷体_GB2312" w:hAnsi="楷体_GB2312" w:eastAsia="楷体_GB2312" w:cs="楷体_GB2312"/>
          <w:bCs w:val="0"/>
          <w:i w:val="0"/>
          <w:caps w:val="0"/>
          <w:spacing w:val="0"/>
          <w:w w:val="100"/>
          <w:sz w:val="24"/>
          <w:szCs w:val="24"/>
        </w:rPr>
        <w:t>整车制造牵引</w:t>
      </w:r>
      <w:r>
        <w:rPr>
          <w:sz w:val="24"/>
          <w:szCs w:val="24"/>
        </w:rPr>
        <w:tab/>
      </w:r>
      <w:r>
        <w:rPr>
          <w:sz w:val="24"/>
          <w:szCs w:val="24"/>
        </w:rPr>
        <w:fldChar w:fldCharType="begin"/>
      </w:r>
      <w:r>
        <w:rPr>
          <w:sz w:val="24"/>
          <w:szCs w:val="24"/>
        </w:rPr>
        <w:instrText xml:space="preserve"> PAGEREF _Toc20679 \h </w:instrText>
      </w:r>
      <w:r>
        <w:rPr>
          <w:sz w:val="24"/>
          <w:szCs w:val="24"/>
        </w:rPr>
        <w:fldChar w:fldCharType="separate"/>
      </w:r>
      <w:r>
        <w:rPr>
          <w:sz w:val="24"/>
          <w:szCs w:val="24"/>
        </w:rPr>
        <w:t>- 12 -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_Toc20998 </w:instrText>
      </w:r>
      <w:r>
        <w:rPr>
          <w:rFonts w:hint="eastAsia"/>
          <w:i w:val="0"/>
          <w:caps w:val="0"/>
          <w:spacing w:val="0"/>
          <w:w w:val="100"/>
          <w:sz w:val="24"/>
          <w:szCs w:val="24"/>
        </w:rPr>
        <w:fldChar w:fldCharType="separate"/>
      </w:r>
      <w:r>
        <w:rPr>
          <w:rFonts w:hint="eastAsia" w:ascii="楷体_GB2312" w:hAnsi="楷体_GB2312" w:eastAsia="楷体_GB2312" w:cs="楷体_GB2312"/>
          <w:bCs/>
          <w:i w:val="0"/>
          <w:caps w:val="0"/>
          <w:spacing w:val="0"/>
          <w:w w:val="100"/>
          <w:sz w:val="24"/>
          <w:szCs w:val="24"/>
        </w:rPr>
        <w:t>（二）核心部件支撑</w:t>
      </w:r>
      <w:r>
        <w:rPr>
          <w:sz w:val="24"/>
          <w:szCs w:val="24"/>
        </w:rPr>
        <w:tab/>
      </w:r>
      <w:r>
        <w:rPr>
          <w:sz w:val="24"/>
          <w:szCs w:val="24"/>
        </w:rPr>
        <w:fldChar w:fldCharType="begin"/>
      </w:r>
      <w:r>
        <w:rPr>
          <w:sz w:val="24"/>
          <w:szCs w:val="24"/>
        </w:rPr>
        <w:instrText xml:space="preserve"> PAGEREF _Toc20998 \h </w:instrText>
      </w:r>
      <w:r>
        <w:rPr>
          <w:sz w:val="24"/>
          <w:szCs w:val="24"/>
        </w:rPr>
        <w:fldChar w:fldCharType="separate"/>
      </w:r>
      <w:r>
        <w:rPr>
          <w:sz w:val="24"/>
          <w:szCs w:val="24"/>
        </w:rPr>
        <w:t>- 12 -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_Toc11311 </w:instrText>
      </w:r>
      <w:r>
        <w:rPr>
          <w:rFonts w:hint="eastAsia"/>
          <w:i w:val="0"/>
          <w:caps w:val="0"/>
          <w:spacing w:val="0"/>
          <w:w w:val="100"/>
          <w:sz w:val="24"/>
          <w:szCs w:val="24"/>
        </w:rPr>
        <w:fldChar w:fldCharType="separate"/>
      </w:r>
      <w:r>
        <w:rPr>
          <w:rFonts w:hint="eastAsia" w:ascii="楷体_GB2312" w:hAnsi="楷体_GB2312" w:eastAsia="楷体_GB2312" w:cs="楷体_GB2312"/>
          <w:bCs w:val="0"/>
          <w:i w:val="0"/>
          <w:caps w:val="0"/>
          <w:spacing w:val="0"/>
          <w:w w:val="100"/>
          <w:sz w:val="24"/>
          <w:szCs w:val="24"/>
          <w:lang w:eastAsia="zh-CN"/>
        </w:rPr>
        <w:t>（</w:t>
      </w:r>
      <w:r>
        <w:rPr>
          <w:rFonts w:hint="eastAsia" w:ascii="楷体_GB2312" w:hAnsi="楷体_GB2312" w:eastAsia="楷体_GB2312" w:cs="楷体_GB2312"/>
          <w:bCs w:val="0"/>
          <w:i w:val="0"/>
          <w:caps w:val="0"/>
          <w:spacing w:val="0"/>
          <w:w w:val="100"/>
          <w:sz w:val="24"/>
          <w:szCs w:val="24"/>
          <w:lang w:val="en-US" w:eastAsia="zh-CN"/>
        </w:rPr>
        <w:t>三</w:t>
      </w:r>
      <w:r>
        <w:rPr>
          <w:rFonts w:hint="eastAsia" w:ascii="楷体_GB2312" w:hAnsi="楷体_GB2312" w:eastAsia="楷体_GB2312" w:cs="楷体_GB2312"/>
          <w:bCs w:val="0"/>
          <w:i w:val="0"/>
          <w:caps w:val="0"/>
          <w:spacing w:val="0"/>
          <w:w w:val="100"/>
          <w:sz w:val="24"/>
          <w:szCs w:val="24"/>
          <w:lang w:eastAsia="zh-CN"/>
        </w:rPr>
        <w:t>）</w:t>
      </w:r>
      <w:r>
        <w:rPr>
          <w:rFonts w:hint="eastAsia" w:ascii="楷体_GB2312" w:hAnsi="楷体_GB2312" w:eastAsia="楷体_GB2312" w:cs="楷体_GB2312"/>
          <w:bCs w:val="0"/>
          <w:i w:val="0"/>
          <w:caps w:val="0"/>
          <w:spacing w:val="0"/>
          <w:w w:val="100"/>
          <w:sz w:val="24"/>
          <w:szCs w:val="24"/>
        </w:rPr>
        <w:t>科技创新赋能</w:t>
      </w:r>
      <w:r>
        <w:rPr>
          <w:sz w:val="24"/>
          <w:szCs w:val="24"/>
        </w:rPr>
        <w:tab/>
      </w:r>
      <w:r>
        <w:rPr>
          <w:sz w:val="24"/>
          <w:szCs w:val="24"/>
        </w:rPr>
        <w:fldChar w:fldCharType="begin"/>
      </w:r>
      <w:r>
        <w:rPr>
          <w:sz w:val="24"/>
          <w:szCs w:val="24"/>
        </w:rPr>
        <w:instrText xml:space="preserve"> PAGEREF _Toc11311 \h </w:instrText>
      </w:r>
      <w:r>
        <w:rPr>
          <w:sz w:val="24"/>
          <w:szCs w:val="24"/>
        </w:rPr>
        <w:fldChar w:fldCharType="separate"/>
      </w:r>
      <w:r>
        <w:rPr>
          <w:sz w:val="24"/>
          <w:szCs w:val="24"/>
        </w:rPr>
        <w:t>- 13 -</w:t>
      </w:r>
      <w:r>
        <w:rPr>
          <w:sz w:val="24"/>
          <w:szCs w:val="24"/>
        </w:rPr>
        <w:fldChar w:fldCharType="end"/>
      </w:r>
      <w:r>
        <w:rPr>
          <w:rFonts w:hint="eastAsia"/>
          <w:i w:val="0"/>
          <w:caps w:val="0"/>
          <w:spacing w:val="0"/>
          <w:w w:val="10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_Toc27892 </w:instrText>
      </w:r>
      <w:r>
        <w:rPr>
          <w:rFonts w:hint="eastAsia"/>
          <w:i w:val="0"/>
          <w:caps w:val="0"/>
          <w:spacing w:val="0"/>
          <w:w w:val="100"/>
          <w:sz w:val="24"/>
          <w:szCs w:val="24"/>
        </w:rPr>
        <w:fldChar w:fldCharType="separate"/>
      </w:r>
      <w:r>
        <w:rPr>
          <w:rFonts w:hint="eastAsia" w:ascii="黑体" w:hAnsi="黑体" w:eastAsia="黑体"/>
          <w:i w:val="0"/>
          <w:caps w:val="0"/>
          <w:spacing w:val="0"/>
          <w:w w:val="100"/>
          <w:sz w:val="24"/>
          <w:szCs w:val="24"/>
        </w:rPr>
        <w:t>四、主要任务</w:t>
      </w:r>
      <w:r>
        <w:rPr>
          <w:sz w:val="24"/>
          <w:szCs w:val="24"/>
        </w:rPr>
        <w:tab/>
      </w:r>
      <w:r>
        <w:rPr>
          <w:sz w:val="24"/>
          <w:szCs w:val="24"/>
        </w:rPr>
        <w:fldChar w:fldCharType="begin"/>
      </w:r>
      <w:r>
        <w:rPr>
          <w:sz w:val="24"/>
          <w:szCs w:val="24"/>
        </w:rPr>
        <w:instrText xml:space="preserve"> PAGEREF _Toc27892 \h </w:instrText>
      </w:r>
      <w:r>
        <w:rPr>
          <w:sz w:val="24"/>
          <w:szCs w:val="24"/>
        </w:rPr>
        <w:fldChar w:fldCharType="separate"/>
      </w:r>
      <w:r>
        <w:rPr>
          <w:sz w:val="24"/>
          <w:szCs w:val="24"/>
        </w:rPr>
        <w:t>- 14 -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_Toc16918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lang w:eastAsia="zh-CN"/>
        </w:rPr>
        <w:t>（</w:t>
      </w:r>
      <w:r>
        <w:rPr>
          <w:rFonts w:hint="eastAsia" w:ascii="楷体_GB2312" w:hAnsi="楷体_GB2312" w:eastAsia="楷体_GB2312" w:cs="楷体_GB2312"/>
          <w:i w:val="0"/>
          <w:caps w:val="0"/>
          <w:spacing w:val="0"/>
          <w:w w:val="100"/>
          <w:sz w:val="24"/>
          <w:szCs w:val="24"/>
          <w:lang w:val="en-US" w:eastAsia="zh-CN"/>
        </w:rPr>
        <w:t>一</w:t>
      </w:r>
      <w:r>
        <w:rPr>
          <w:rFonts w:hint="eastAsia" w:ascii="楷体_GB2312" w:hAnsi="楷体_GB2312" w:eastAsia="楷体_GB2312" w:cs="楷体_GB2312"/>
          <w:i w:val="0"/>
          <w:caps w:val="0"/>
          <w:spacing w:val="0"/>
          <w:w w:val="100"/>
          <w:sz w:val="24"/>
          <w:szCs w:val="24"/>
          <w:lang w:eastAsia="zh-CN"/>
        </w:rPr>
        <w:t>）</w:t>
      </w:r>
      <w:r>
        <w:rPr>
          <w:rFonts w:hint="eastAsia" w:ascii="楷体_GB2312" w:hAnsi="楷体_GB2312" w:eastAsia="楷体_GB2312" w:cs="楷体_GB2312"/>
          <w:i w:val="0"/>
          <w:caps w:val="0"/>
          <w:spacing w:val="0"/>
          <w:w w:val="100"/>
          <w:sz w:val="24"/>
          <w:szCs w:val="24"/>
        </w:rPr>
        <w:t>一企一策盘活</w:t>
      </w:r>
      <w:r>
        <w:rPr>
          <w:rFonts w:hint="eastAsia" w:ascii="楷体_GB2312" w:hAnsi="楷体_GB2312" w:eastAsia="楷体_GB2312" w:cs="楷体_GB2312"/>
          <w:i w:val="0"/>
          <w:caps w:val="0"/>
          <w:spacing w:val="0"/>
          <w:w w:val="100"/>
          <w:sz w:val="24"/>
          <w:szCs w:val="24"/>
          <w:lang w:val="en-US" w:eastAsia="zh-CN"/>
        </w:rPr>
        <w:t>整车</w:t>
      </w:r>
      <w:r>
        <w:rPr>
          <w:rFonts w:hint="eastAsia" w:ascii="楷体_GB2312" w:hAnsi="楷体_GB2312" w:eastAsia="楷体_GB2312" w:cs="楷体_GB2312"/>
          <w:i w:val="0"/>
          <w:caps w:val="0"/>
          <w:spacing w:val="0"/>
          <w:w w:val="100"/>
          <w:sz w:val="24"/>
          <w:szCs w:val="24"/>
        </w:rPr>
        <w:t>存量产能</w:t>
      </w:r>
      <w:r>
        <w:rPr>
          <w:sz w:val="24"/>
          <w:szCs w:val="24"/>
        </w:rPr>
        <w:tab/>
      </w:r>
      <w:r>
        <w:rPr>
          <w:sz w:val="24"/>
          <w:szCs w:val="24"/>
        </w:rPr>
        <w:fldChar w:fldCharType="begin"/>
      </w:r>
      <w:r>
        <w:rPr>
          <w:sz w:val="24"/>
          <w:szCs w:val="24"/>
        </w:rPr>
        <w:instrText xml:space="preserve"> PAGEREF _Toc16918 \h </w:instrText>
      </w:r>
      <w:r>
        <w:rPr>
          <w:sz w:val="24"/>
          <w:szCs w:val="24"/>
        </w:rPr>
        <w:fldChar w:fldCharType="separate"/>
      </w:r>
      <w:r>
        <w:rPr>
          <w:sz w:val="24"/>
          <w:szCs w:val="24"/>
        </w:rPr>
        <w:t>- 14 -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_Toc11468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（二）招大引强布局</w:t>
      </w:r>
      <w:r>
        <w:rPr>
          <w:rFonts w:hint="eastAsia" w:ascii="楷体_GB2312" w:hAnsi="楷体_GB2312" w:eastAsia="楷体_GB2312" w:cs="楷体_GB2312"/>
          <w:i w:val="0"/>
          <w:caps w:val="0"/>
          <w:spacing w:val="0"/>
          <w:w w:val="100"/>
          <w:sz w:val="24"/>
          <w:szCs w:val="24"/>
          <w:lang w:val="en-US" w:eastAsia="zh-CN"/>
        </w:rPr>
        <w:t>整车</w:t>
      </w:r>
      <w:r>
        <w:rPr>
          <w:rFonts w:hint="eastAsia" w:ascii="楷体_GB2312" w:hAnsi="楷体_GB2312" w:eastAsia="楷体_GB2312" w:cs="楷体_GB2312"/>
          <w:i w:val="0"/>
          <w:caps w:val="0"/>
          <w:spacing w:val="0"/>
          <w:w w:val="100"/>
          <w:sz w:val="24"/>
          <w:szCs w:val="24"/>
        </w:rPr>
        <w:t>增量产能</w:t>
      </w:r>
      <w:r>
        <w:rPr>
          <w:sz w:val="24"/>
          <w:szCs w:val="24"/>
        </w:rPr>
        <w:tab/>
      </w:r>
      <w:r>
        <w:rPr>
          <w:sz w:val="24"/>
          <w:szCs w:val="24"/>
        </w:rPr>
        <w:fldChar w:fldCharType="begin"/>
      </w:r>
      <w:r>
        <w:rPr>
          <w:sz w:val="24"/>
          <w:szCs w:val="24"/>
        </w:rPr>
        <w:instrText xml:space="preserve"> PAGEREF _Toc11468 \h </w:instrText>
      </w:r>
      <w:r>
        <w:rPr>
          <w:sz w:val="24"/>
          <w:szCs w:val="24"/>
        </w:rPr>
        <w:fldChar w:fldCharType="separate"/>
      </w:r>
      <w:r>
        <w:rPr>
          <w:sz w:val="24"/>
          <w:szCs w:val="24"/>
        </w:rPr>
        <w:t>- 15 -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_Toc23815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lang w:eastAsia="zh-CN"/>
        </w:rPr>
        <w:t>（</w:t>
      </w:r>
      <w:r>
        <w:rPr>
          <w:rFonts w:hint="eastAsia" w:ascii="楷体_GB2312" w:hAnsi="楷体_GB2312" w:eastAsia="楷体_GB2312" w:cs="楷体_GB2312"/>
          <w:i w:val="0"/>
          <w:caps w:val="0"/>
          <w:spacing w:val="0"/>
          <w:w w:val="100"/>
          <w:sz w:val="24"/>
          <w:szCs w:val="24"/>
          <w:lang w:val="en-US" w:eastAsia="zh-CN"/>
        </w:rPr>
        <w:t>三</w:t>
      </w:r>
      <w:r>
        <w:rPr>
          <w:rFonts w:hint="eastAsia" w:ascii="楷体_GB2312" w:hAnsi="楷体_GB2312" w:eastAsia="楷体_GB2312" w:cs="楷体_GB2312"/>
          <w:i w:val="0"/>
          <w:caps w:val="0"/>
          <w:spacing w:val="0"/>
          <w:w w:val="100"/>
          <w:sz w:val="24"/>
          <w:szCs w:val="24"/>
          <w:lang w:eastAsia="zh-CN"/>
        </w:rPr>
        <w:t>）</w:t>
      </w:r>
      <w:r>
        <w:rPr>
          <w:rFonts w:hint="eastAsia" w:ascii="楷体_GB2312" w:hAnsi="楷体_GB2312" w:eastAsia="楷体_GB2312" w:cs="楷体_GB2312"/>
          <w:i w:val="0"/>
          <w:caps w:val="0"/>
          <w:spacing w:val="0"/>
          <w:w w:val="100"/>
          <w:sz w:val="24"/>
          <w:szCs w:val="24"/>
        </w:rPr>
        <w:t>发挥优势</w:t>
      </w:r>
      <w:r>
        <w:rPr>
          <w:rFonts w:hint="eastAsia" w:ascii="楷体_GB2312" w:hAnsi="楷体_GB2312" w:eastAsia="楷体_GB2312" w:cs="楷体_GB2312"/>
          <w:i w:val="0"/>
          <w:caps w:val="0"/>
          <w:spacing w:val="0"/>
          <w:w w:val="100"/>
          <w:sz w:val="24"/>
          <w:szCs w:val="24"/>
          <w:lang w:val="en-US" w:eastAsia="zh-CN"/>
        </w:rPr>
        <w:t>提升</w:t>
      </w:r>
      <w:r>
        <w:rPr>
          <w:rFonts w:hint="eastAsia" w:ascii="楷体_GB2312" w:hAnsi="楷体_GB2312" w:eastAsia="楷体_GB2312" w:cs="楷体_GB2312"/>
          <w:i w:val="0"/>
          <w:caps w:val="0"/>
          <w:spacing w:val="0"/>
          <w:w w:val="100"/>
          <w:sz w:val="24"/>
          <w:szCs w:val="24"/>
        </w:rPr>
        <w:t>核心配套</w:t>
      </w:r>
      <w:r>
        <w:rPr>
          <w:rFonts w:hint="eastAsia" w:ascii="楷体_GB2312" w:hAnsi="楷体_GB2312" w:eastAsia="楷体_GB2312" w:cs="楷体_GB2312"/>
          <w:i w:val="0"/>
          <w:caps w:val="0"/>
          <w:spacing w:val="0"/>
          <w:w w:val="100"/>
          <w:sz w:val="24"/>
          <w:szCs w:val="24"/>
          <w:lang w:val="en-US" w:eastAsia="zh-CN"/>
        </w:rPr>
        <w:t>能力</w:t>
      </w:r>
      <w:r>
        <w:rPr>
          <w:sz w:val="24"/>
          <w:szCs w:val="24"/>
        </w:rPr>
        <w:tab/>
      </w:r>
      <w:r>
        <w:rPr>
          <w:sz w:val="24"/>
          <w:szCs w:val="24"/>
        </w:rPr>
        <w:fldChar w:fldCharType="begin"/>
      </w:r>
      <w:r>
        <w:rPr>
          <w:sz w:val="24"/>
          <w:szCs w:val="24"/>
        </w:rPr>
        <w:instrText xml:space="preserve"> PAGEREF _Toc23815 \h </w:instrText>
      </w:r>
      <w:r>
        <w:rPr>
          <w:sz w:val="24"/>
          <w:szCs w:val="24"/>
        </w:rPr>
        <w:fldChar w:fldCharType="separate"/>
      </w:r>
      <w:r>
        <w:rPr>
          <w:sz w:val="24"/>
          <w:szCs w:val="24"/>
        </w:rPr>
        <w:t>- 15 -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_Toc12080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（四）软硬兼备做实</w:t>
      </w:r>
      <w:r>
        <w:rPr>
          <w:rFonts w:hint="eastAsia" w:ascii="楷体_GB2312" w:hAnsi="楷体_GB2312" w:eastAsia="楷体_GB2312" w:cs="楷体_GB2312"/>
          <w:i w:val="0"/>
          <w:caps w:val="0"/>
          <w:spacing w:val="0"/>
          <w:w w:val="100"/>
          <w:sz w:val="24"/>
          <w:szCs w:val="24"/>
          <w:lang w:val="en-US" w:eastAsia="zh-CN"/>
        </w:rPr>
        <w:t>创新</w:t>
      </w:r>
      <w:r>
        <w:rPr>
          <w:rFonts w:hint="eastAsia" w:ascii="楷体_GB2312" w:hAnsi="楷体_GB2312" w:eastAsia="楷体_GB2312" w:cs="楷体_GB2312"/>
          <w:i w:val="0"/>
          <w:caps w:val="0"/>
          <w:spacing w:val="0"/>
          <w:w w:val="100"/>
          <w:sz w:val="24"/>
          <w:szCs w:val="24"/>
        </w:rPr>
        <w:t>平台支撑</w:t>
      </w:r>
      <w:r>
        <w:rPr>
          <w:sz w:val="24"/>
          <w:szCs w:val="24"/>
        </w:rPr>
        <w:tab/>
      </w:r>
      <w:r>
        <w:rPr>
          <w:sz w:val="24"/>
          <w:szCs w:val="24"/>
        </w:rPr>
        <w:fldChar w:fldCharType="begin"/>
      </w:r>
      <w:r>
        <w:rPr>
          <w:sz w:val="24"/>
          <w:szCs w:val="24"/>
        </w:rPr>
        <w:instrText xml:space="preserve"> PAGEREF _Toc12080 \h </w:instrText>
      </w:r>
      <w:r>
        <w:rPr>
          <w:sz w:val="24"/>
          <w:szCs w:val="24"/>
        </w:rPr>
        <w:fldChar w:fldCharType="separate"/>
      </w:r>
      <w:r>
        <w:rPr>
          <w:sz w:val="24"/>
          <w:szCs w:val="24"/>
        </w:rPr>
        <w:t>- 17 -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_Toc13396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（五）充换并重</w:t>
      </w:r>
      <w:r>
        <w:rPr>
          <w:rFonts w:hint="eastAsia" w:ascii="楷体_GB2312" w:hAnsi="楷体_GB2312" w:eastAsia="楷体_GB2312" w:cs="楷体_GB2312"/>
          <w:i w:val="0"/>
          <w:caps w:val="0"/>
          <w:spacing w:val="0"/>
          <w:w w:val="100"/>
          <w:sz w:val="24"/>
          <w:szCs w:val="24"/>
          <w:lang w:val="en-US" w:eastAsia="zh-CN"/>
        </w:rPr>
        <w:t>加强基础设施保障</w:t>
      </w:r>
      <w:r>
        <w:rPr>
          <w:sz w:val="24"/>
          <w:szCs w:val="24"/>
        </w:rPr>
        <w:tab/>
      </w:r>
      <w:r>
        <w:rPr>
          <w:sz w:val="24"/>
          <w:szCs w:val="24"/>
        </w:rPr>
        <w:fldChar w:fldCharType="begin"/>
      </w:r>
      <w:r>
        <w:rPr>
          <w:sz w:val="24"/>
          <w:szCs w:val="24"/>
        </w:rPr>
        <w:instrText xml:space="preserve"> PAGEREF _Toc13396 \h </w:instrText>
      </w:r>
      <w:r>
        <w:rPr>
          <w:sz w:val="24"/>
          <w:szCs w:val="24"/>
        </w:rPr>
        <w:fldChar w:fldCharType="separate"/>
      </w:r>
      <w:r>
        <w:rPr>
          <w:sz w:val="24"/>
          <w:szCs w:val="24"/>
        </w:rPr>
        <w:t>- 18 -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_Toc1406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（六）示范引领扩大消费应用</w:t>
      </w:r>
      <w:r>
        <w:rPr>
          <w:rFonts w:hint="eastAsia" w:ascii="楷体_GB2312" w:hAnsi="楷体_GB2312" w:eastAsia="楷体_GB2312" w:cs="楷体_GB2312"/>
          <w:i w:val="0"/>
          <w:caps w:val="0"/>
          <w:spacing w:val="0"/>
          <w:w w:val="100"/>
          <w:sz w:val="24"/>
          <w:szCs w:val="24"/>
          <w:lang w:val="en-US" w:eastAsia="zh-CN"/>
        </w:rPr>
        <w:t>规模</w:t>
      </w:r>
      <w:r>
        <w:rPr>
          <w:sz w:val="24"/>
          <w:szCs w:val="24"/>
        </w:rPr>
        <w:tab/>
      </w:r>
      <w:r>
        <w:rPr>
          <w:sz w:val="24"/>
          <w:szCs w:val="24"/>
        </w:rPr>
        <w:fldChar w:fldCharType="begin"/>
      </w:r>
      <w:r>
        <w:rPr>
          <w:sz w:val="24"/>
          <w:szCs w:val="24"/>
        </w:rPr>
        <w:instrText xml:space="preserve"> PAGEREF _Toc1406 \h </w:instrText>
      </w:r>
      <w:r>
        <w:rPr>
          <w:sz w:val="24"/>
          <w:szCs w:val="24"/>
        </w:rPr>
        <w:fldChar w:fldCharType="separate"/>
      </w:r>
      <w:r>
        <w:rPr>
          <w:sz w:val="24"/>
          <w:szCs w:val="24"/>
        </w:rPr>
        <w:t>- 19 -</w:t>
      </w:r>
      <w:r>
        <w:rPr>
          <w:sz w:val="24"/>
          <w:szCs w:val="24"/>
        </w:rPr>
        <w:fldChar w:fldCharType="end"/>
      </w:r>
      <w:r>
        <w:rPr>
          <w:rFonts w:hint="eastAsia"/>
          <w:i w:val="0"/>
          <w:caps w:val="0"/>
          <w:spacing w:val="0"/>
          <w:w w:val="10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_Toc13807 </w:instrText>
      </w:r>
      <w:r>
        <w:rPr>
          <w:rFonts w:hint="eastAsia"/>
          <w:i w:val="0"/>
          <w:caps w:val="0"/>
          <w:spacing w:val="0"/>
          <w:w w:val="100"/>
          <w:sz w:val="24"/>
          <w:szCs w:val="24"/>
        </w:rPr>
        <w:fldChar w:fldCharType="separate"/>
      </w:r>
      <w:r>
        <w:rPr>
          <w:rFonts w:hint="eastAsia" w:ascii="黑体" w:hAnsi="黑体" w:eastAsia="黑体" w:cs="黑体"/>
          <w:i w:val="0"/>
          <w:caps w:val="0"/>
          <w:spacing w:val="0"/>
          <w:w w:val="100"/>
          <w:sz w:val="24"/>
          <w:szCs w:val="24"/>
          <w:lang w:val="en-US" w:eastAsia="zh-CN"/>
        </w:rPr>
        <w:t>五</w:t>
      </w:r>
      <w:r>
        <w:rPr>
          <w:rFonts w:hint="eastAsia" w:ascii="黑体" w:hAnsi="黑体" w:eastAsia="黑体" w:cs="黑体"/>
          <w:i w:val="0"/>
          <w:caps w:val="0"/>
          <w:spacing w:val="0"/>
          <w:w w:val="100"/>
          <w:sz w:val="24"/>
          <w:szCs w:val="24"/>
        </w:rPr>
        <w:t>、保障措施</w:t>
      </w:r>
      <w:r>
        <w:rPr>
          <w:sz w:val="24"/>
          <w:szCs w:val="24"/>
        </w:rPr>
        <w:tab/>
      </w:r>
      <w:r>
        <w:rPr>
          <w:sz w:val="24"/>
          <w:szCs w:val="24"/>
        </w:rPr>
        <w:fldChar w:fldCharType="begin"/>
      </w:r>
      <w:r>
        <w:rPr>
          <w:sz w:val="24"/>
          <w:szCs w:val="24"/>
        </w:rPr>
        <w:instrText xml:space="preserve"> PAGEREF _Toc13807 \h </w:instrText>
      </w:r>
      <w:r>
        <w:rPr>
          <w:sz w:val="24"/>
          <w:szCs w:val="24"/>
        </w:rPr>
        <w:fldChar w:fldCharType="separate"/>
      </w:r>
      <w:r>
        <w:rPr>
          <w:sz w:val="24"/>
          <w:szCs w:val="24"/>
        </w:rPr>
        <w:t>- 21 -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_Toc10174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（一）加强组织领导，创新体制机制</w:t>
      </w:r>
      <w:r>
        <w:rPr>
          <w:sz w:val="24"/>
          <w:szCs w:val="24"/>
        </w:rPr>
        <w:tab/>
      </w:r>
      <w:r>
        <w:rPr>
          <w:sz w:val="24"/>
          <w:szCs w:val="24"/>
        </w:rPr>
        <w:fldChar w:fldCharType="begin"/>
      </w:r>
      <w:r>
        <w:rPr>
          <w:sz w:val="24"/>
          <w:szCs w:val="24"/>
        </w:rPr>
        <w:instrText xml:space="preserve"> PAGEREF _Toc10174 \h </w:instrText>
      </w:r>
      <w:r>
        <w:rPr>
          <w:sz w:val="24"/>
          <w:szCs w:val="24"/>
        </w:rPr>
        <w:fldChar w:fldCharType="separate"/>
      </w:r>
      <w:r>
        <w:rPr>
          <w:sz w:val="24"/>
          <w:szCs w:val="24"/>
        </w:rPr>
        <w:t>- 21 -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_Toc15385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（二）强化政策支持，完善要素保障</w:t>
      </w:r>
      <w:r>
        <w:rPr>
          <w:sz w:val="24"/>
          <w:szCs w:val="24"/>
        </w:rPr>
        <w:tab/>
      </w:r>
      <w:r>
        <w:rPr>
          <w:sz w:val="24"/>
          <w:szCs w:val="24"/>
        </w:rPr>
        <w:fldChar w:fldCharType="begin"/>
      </w:r>
      <w:r>
        <w:rPr>
          <w:sz w:val="24"/>
          <w:szCs w:val="24"/>
        </w:rPr>
        <w:instrText xml:space="preserve"> PAGEREF _Toc15385 \h </w:instrText>
      </w:r>
      <w:r>
        <w:rPr>
          <w:sz w:val="24"/>
          <w:szCs w:val="24"/>
        </w:rPr>
        <w:fldChar w:fldCharType="separate"/>
      </w:r>
      <w:r>
        <w:rPr>
          <w:sz w:val="24"/>
          <w:szCs w:val="24"/>
        </w:rPr>
        <w:t>- 21 -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_Toc10276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（三）优化发展环境，提升服务品质</w:t>
      </w:r>
      <w:r>
        <w:rPr>
          <w:sz w:val="24"/>
          <w:szCs w:val="24"/>
        </w:rPr>
        <w:tab/>
      </w:r>
      <w:r>
        <w:rPr>
          <w:sz w:val="24"/>
          <w:szCs w:val="24"/>
        </w:rPr>
        <w:fldChar w:fldCharType="begin"/>
      </w:r>
      <w:r>
        <w:rPr>
          <w:sz w:val="24"/>
          <w:szCs w:val="24"/>
        </w:rPr>
        <w:instrText xml:space="preserve"> PAGEREF _Toc10276 \h </w:instrText>
      </w:r>
      <w:r>
        <w:rPr>
          <w:sz w:val="24"/>
          <w:szCs w:val="24"/>
        </w:rPr>
        <w:fldChar w:fldCharType="separate"/>
      </w:r>
      <w:r>
        <w:rPr>
          <w:sz w:val="24"/>
          <w:szCs w:val="24"/>
        </w:rPr>
        <w:t>- 22 -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4"/>
          <w:szCs w:val="24"/>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_Toc30049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（四）加大招人引智，深化资源整合</w:t>
      </w:r>
      <w:r>
        <w:rPr>
          <w:sz w:val="24"/>
          <w:szCs w:val="24"/>
        </w:rPr>
        <w:tab/>
      </w:r>
      <w:r>
        <w:rPr>
          <w:sz w:val="24"/>
          <w:szCs w:val="24"/>
        </w:rPr>
        <w:fldChar w:fldCharType="begin"/>
      </w:r>
      <w:r>
        <w:rPr>
          <w:sz w:val="24"/>
          <w:szCs w:val="24"/>
        </w:rPr>
        <w:instrText xml:space="preserve"> PAGEREF _Toc30049 \h </w:instrText>
      </w:r>
      <w:r>
        <w:rPr>
          <w:sz w:val="24"/>
          <w:szCs w:val="24"/>
        </w:rPr>
        <w:fldChar w:fldCharType="separate"/>
      </w:r>
      <w:r>
        <w:rPr>
          <w:sz w:val="24"/>
          <w:szCs w:val="24"/>
        </w:rPr>
        <w:t>- 23 -</w:t>
      </w:r>
      <w:r>
        <w:rPr>
          <w:sz w:val="24"/>
          <w:szCs w:val="24"/>
        </w:rPr>
        <w:fldChar w:fldCharType="end"/>
      </w:r>
      <w:r>
        <w:rPr>
          <w:rFonts w:hint="eastAsia"/>
          <w:i w:val="0"/>
          <w:caps w:val="0"/>
          <w:spacing w:val="0"/>
          <w:w w:val="10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32"/>
          <w:szCs w:val="32"/>
        </w:rPr>
      </w:pPr>
      <w:r>
        <w:rPr>
          <w:rFonts w:hint="eastAsia"/>
          <w:i w:val="0"/>
          <w:caps w:val="0"/>
          <w:spacing w:val="0"/>
          <w:w w:val="100"/>
          <w:sz w:val="24"/>
          <w:szCs w:val="24"/>
        </w:rPr>
        <w:fldChar w:fldCharType="begin"/>
      </w:r>
      <w:r>
        <w:rPr>
          <w:rFonts w:hint="eastAsia"/>
          <w:i w:val="0"/>
          <w:caps w:val="0"/>
          <w:spacing w:val="0"/>
          <w:w w:val="100"/>
          <w:sz w:val="24"/>
          <w:szCs w:val="24"/>
        </w:rPr>
        <w:instrText xml:space="preserve"> HYPERLINK \l _Toc29568 </w:instrText>
      </w:r>
      <w:r>
        <w:rPr>
          <w:rFonts w:hint="eastAsia"/>
          <w:i w:val="0"/>
          <w:caps w:val="0"/>
          <w:spacing w:val="0"/>
          <w:w w:val="100"/>
          <w:sz w:val="24"/>
          <w:szCs w:val="24"/>
        </w:rPr>
        <w:fldChar w:fldCharType="separate"/>
      </w:r>
      <w:r>
        <w:rPr>
          <w:rFonts w:hint="eastAsia" w:ascii="楷体_GB2312" w:hAnsi="楷体_GB2312" w:eastAsia="楷体_GB2312" w:cs="楷体_GB2312"/>
          <w:i w:val="0"/>
          <w:caps w:val="0"/>
          <w:spacing w:val="0"/>
          <w:w w:val="100"/>
          <w:sz w:val="24"/>
          <w:szCs w:val="24"/>
        </w:rPr>
        <w:t>（五）加强责任督导，保障规划落实</w:t>
      </w:r>
      <w:r>
        <w:rPr>
          <w:sz w:val="24"/>
          <w:szCs w:val="24"/>
        </w:rPr>
        <w:tab/>
      </w:r>
      <w:r>
        <w:rPr>
          <w:sz w:val="24"/>
          <w:szCs w:val="24"/>
        </w:rPr>
        <w:fldChar w:fldCharType="begin"/>
      </w:r>
      <w:r>
        <w:rPr>
          <w:sz w:val="24"/>
          <w:szCs w:val="24"/>
        </w:rPr>
        <w:instrText xml:space="preserve"> PAGEREF _Toc29568 \h </w:instrText>
      </w:r>
      <w:r>
        <w:rPr>
          <w:sz w:val="24"/>
          <w:szCs w:val="24"/>
        </w:rPr>
        <w:fldChar w:fldCharType="separate"/>
      </w:r>
      <w:r>
        <w:rPr>
          <w:sz w:val="24"/>
          <w:szCs w:val="24"/>
        </w:rPr>
        <w:t>- 23 -</w:t>
      </w:r>
      <w:r>
        <w:rPr>
          <w:sz w:val="24"/>
          <w:szCs w:val="24"/>
        </w:rPr>
        <w:fldChar w:fldCharType="end"/>
      </w:r>
      <w:r>
        <w:rPr>
          <w:rFonts w:hint="eastAsia"/>
          <w:i w:val="0"/>
          <w:caps w:val="0"/>
          <w:spacing w:val="0"/>
          <w:w w:val="100"/>
          <w:sz w:val="24"/>
          <w:szCs w:val="24"/>
        </w:rPr>
        <w:fldChar w:fldCharType="end"/>
      </w:r>
    </w:p>
    <w:p>
      <w:pPr>
        <w:snapToGrid/>
        <w:spacing w:before="0" w:beforeAutospacing="0" w:after="0" w:afterAutospacing="0" w:line="440" w:lineRule="exact"/>
        <w:ind w:firstLine="640" w:firstLineChars="200"/>
        <w:jc w:val="both"/>
        <w:textAlignment w:val="baseline"/>
        <w:rPr>
          <w:b w:val="0"/>
          <w:i w:val="0"/>
          <w:caps w:val="0"/>
          <w:spacing w:val="0"/>
          <w:w w:val="100"/>
          <w:sz w:val="28"/>
          <w:szCs w:val="28"/>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r>
        <w:rPr>
          <w:rFonts w:hint="eastAsia"/>
          <w:i w:val="0"/>
          <w:caps w:val="0"/>
          <w:spacing w:val="0"/>
          <w:w w:val="100"/>
          <w:sz w:val="32"/>
          <w:szCs w:val="28"/>
        </w:rPr>
        <w:fldChar w:fldCharType="end"/>
      </w:r>
    </w:p>
    <w:p>
      <w:pPr>
        <w:tabs>
          <w:tab w:val="left" w:pos="1603"/>
          <w:tab w:val="left" w:pos="6178"/>
        </w:tabs>
        <w:snapToGrid/>
        <w:spacing w:before="0" w:beforeAutospacing="0" w:after="0" w:afterAutospacing="0" w:line="560" w:lineRule="exact"/>
        <w:ind w:firstLine="0" w:firstLineChars="0"/>
        <w:jc w:val="center"/>
        <w:textAlignment w:val="baseline"/>
        <w:outlineLvl w:val="0"/>
        <w:rPr>
          <w:rFonts w:ascii="方正小标宋简体" w:hAnsi="方正小标宋简体" w:eastAsia="方正小标宋简体" w:cs="方正小标宋简体"/>
          <w:b w:val="0"/>
          <w:i w:val="0"/>
          <w:caps w:val="0"/>
          <w:spacing w:val="0"/>
          <w:w w:val="100"/>
          <w:sz w:val="36"/>
          <w:szCs w:val="36"/>
        </w:rPr>
      </w:pPr>
      <w:bookmarkStart w:id="0" w:name="_Toc7936"/>
      <w:bookmarkStart w:id="1" w:name="_Toc4432"/>
      <w:bookmarkStart w:id="2" w:name="_Toc10121"/>
      <w:bookmarkStart w:id="3" w:name="_Toc31815"/>
      <w:bookmarkStart w:id="4" w:name="_Toc25784"/>
      <w:bookmarkStart w:id="5" w:name="_Toc19129"/>
      <w:bookmarkStart w:id="6" w:name="_Toc3437"/>
      <w:bookmarkStart w:id="7" w:name="_Toc16608"/>
      <w:bookmarkStart w:id="8" w:name="_Toc16362"/>
      <w:bookmarkStart w:id="9" w:name="_Toc1327"/>
      <w:r>
        <w:rPr>
          <w:rFonts w:hint="eastAsia" w:ascii="方正小标宋简体" w:hAnsi="方正小标宋简体" w:eastAsia="方正小标宋简体" w:cs="方正小标宋简体"/>
          <w:b w:val="0"/>
          <w:i w:val="0"/>
          <w:caps w:val="0"/>
          <w:spacing w:val="0"/>
          <w:w w:val="100"/>
          <w:sz w:val="36"/>
          <w:szCs w:val="36"/>
        </w:rPr>
        <w:t>前  言</w:t>
      </w:r>
      <w:bookmarkEnd w:id="0"/>
      <w:bookmarkEnd w:id="1"/>
      <w:bookmarkEnd w:id="2"/>
      <w:bookmarkEnd w:id="3"/>
      <w:bookmarkEnd w:id="4"/>
      <w:bookmarkEnd w:id="5"/>
      <w:bookmarkEnd w:id="6"/>
      <w:bookmarkEnd w:id="7"/>
      <w:bookmarkEnd w:id="8"/>
      <w:bookmarkEnd w:id="9"/>
    </w:p>
    <w:p>
      <w:pPr>
        <w:snapToGrid/>
        <w:spacing w:before="0" w:beforeAutospacing="0" w:after="0" w:afterAutospacing="0" w:line="560" w:lineRule="exact"/>
        <w:ind w:firstLine="400" w:firstLineChars="200"/>
        <w:jc w:val="both"/>
        <w:textAlignment w:val="baseline"/>
        <w:rPr>
          <w:b w:val="0"/>
          <w:i w:val="0"/>
          <w:caps w:val="0"/>
          <w:spacing w:val="0"/>
          <w:w w:val="100"/>
          <w:sz w:val="20"/>
        </w:rPr>
      </w:pPr>
    </w:p>
    <w:p>
      <w:pPr>
        <w:snapToGrid/>
        <w:spacing w:before="0" w:beforeAutospacing="0" w:after="0" w:afterAutospacing="0" w:line="560" w:lineRule="exact"/>
        <w:ind w:firstLine="640" w:firstLineChars="200"/>
        <w:jc w:val="both"/>
        <w:textAlignment w:val="baseline"/>
        <w:rPr>
          <w:b w:val="0"/>
          <w:i w:val="0"/>
          <w:caps w:val="0"/>
          <w:spacing w:val="0"/>
          <w:w w:val="100"/>
          <w:sz w:val="20"/>
        </w:rPr>
      </w:pPr>
      <w:r>
        <w:rPr>
          <w:rFonts w:hint="eastAsia"/>
          <w:b w:val="0"/>
          <w:i w:val="0"/>
          <w:caps w:val="0"/>
          <w:spacing w:val="0"/>
          <w:w w:val="100"/>
          <w:sz w:val="32"/>
        </w:rPr>
        <w:t>当前，新能源汽车已成为全球汽车产业转型发展的主要方向和促进世界经济持续增长的重要引擎。发展新能源汽车产业是我国从汽车大国迈向汽车强国的必由之路，是有效缓解能源和环境压力，实现“碳达峰、碳中和”战略目标的内在要求，同时也是我省</w:t>
      </w:r>
      <w:r>
        <w:rPr>
          <w:rFonts w:hint="eastAsia" w:hAnsi="黑体"/>
          <w:b w:val="0"/>
          <w:i w:val="0"/>
          <w:caps w:val="0"/>
          <w:spacing w:val="0"/>
          <w:w w:val="100"/>
          <w:sz w:val="32"/>
        </w:rPr>
        <w:t>牢牢守好发展和生态两条底线，深入实施乡村振兴、大数据、大生态三大战略行动</w:t>
      </w:r>
      <w:r>
        <w:rPr>
          <w:rFonts w:hint="eastAsia"/>
          <w:b w:val="0"/>
          <w:i w:val="0"/>
          <w:caps w:val="0"/>
          <w:spacing w:val="0"/>
          <w:w w:val="100"/>
          <w:sz w:val="32"/>
        </w:rPr>
        <w:t>，围绕“四新”</w:t>
      </w:r>
      <w:r>
        <w:rPr>
          <w:rFonts w:hint="eastAsia"/>
          <w:b w:val="0"/>
          <w:i w:val="0"/>
          <w:caps w:val="0"/>
          <w:spacing w:val="0"/>
          <w:w w:val="100"/>
          <w:sz w:val="32"/>
          <w:lang w:val="en-US" w:eastAsia="zh-CN"/>
        </w:rPr>
        <w:t>主攻</w:t>
      </w:r>
      <w:r>
        <w:rPr>
          <w:rFonts w:hint="eastAsia"/>
          <w:b w:val="0"/>
          <w:i w:val="0"/>
          <w:caps w:val="0"/>
          <w:spacing w:val="0"/>
          <w:w w:val="100"/>
          <w:sz w:val="32"/>
        </w:rPr>
        <w:t>“四化”的必然选择，更是在新征程上奋力推动贵州工业大突破，开创高质量发展新局面赋予的重大使命。</w:t>
      </w:r>
    </w:p>
    <w:p>
      <w:pPr>
        <w:snapToGrid/>
        <w:spacing w:before="0" w:beforeAutospacing="0" w:after="0" w:afterAutospacing="0" w:line="560" w:lineRule="exact"/>
        <w:ind w:firstLine="640" w:firstLineChars="200"/>
        <w:jc w:val="both"/>
        <w:textAlignment w:val="baseline"/>
        <w:rPr>
          <w:b w:val="0"/>
          <w:i w:val="0"/>
          <w:caps w:val="0"/>
          <w:spacing w:val="0"/>
          <w:w w:val="100"/>
          <w:sz w:val="20"/>
        </w:rPr>
      </w:pPr>
      <w:r>
        <w:rPr>
          <w:rFonts w:hint="eastAsia"/>
          <w:b w:val="0"/>
          <w:i w:val="0"/>
          <w:caps w:val="0"/>
          <w:spacing w:val="0"/>
          <w:w w:val="100"/>
          <w:sz w:val="32"/>
        </w:rPr>
        <w:t>为贯彻落实《新能源汽车产业发展规划（2021</w:t>
      </w:r>
      <w:r>
        <w:rPr>
          <w:rFonts w:hint="eastAsia"/>
          <w:b w:val="0"/>
          <w:i w:val="0"/>
          <w:caps w:val="0"/>
          <w:spacing w:val="0"/>
          <w:w w:val="100"/>
          <w:sz w:val="32"/>
          <w:lang w:eastAsia="zh-CN"/>
        </w:rPr>
        <w:t>—</w:t>
      </w:r>
      <w:r>
        <w:rPr>
          <w:rFonts w:hint="eastAsia"/>
          <w:b w:val="0"/>
          <w:i w:val="0"/>
          <w:caps w:val="0"/>
          <w:spacing w:val="0"/>
          <w:w w:val="100"/>
          <w:sz w:val="32"/>
        </w:rPr>
        <w:t>2035）》《贵州省国民经济和社会发展第十四个五年规划和二〇三五年远景目标纲要》</w:t>
      </w:r>
      <w:r>
        <w:rPr>
          <w:rFonts w:hint="eastAsia"/>
          <w:b w:val="0"/>
          <w:i w:val="0"/>
          <w:caps w:val="0"/>
          <w:spacing w:val="0"/>
          <w:w w:val="100"/>
          <w:sz w:val="32"/>
          <w:lang w:eastAsia="zh-CN"/>
        </w:rPr>
        <w:t>《</w:t>
      </w:r>
      <w:r>
        <w:rPr>
          <w:rFonts w:hint="eastAsia"/>
        </w:rPr>
        <w:t>贵州省“十四五”工业发展规划</w:t>
      </w:r>
      <w:r>
        <w:rPr>
          <w:rFonts w:hint="eastAsia"/>
          <w:b w:val="0"/>
          <w:i w:val="0"/>
          <w:caps w:val="0"/>
          <w:spacing w:val="0"/>
          <w:w w:val="100"/>
          <w:sz w:val="32"/>
          <w:lang w:eastAsia="zh-CN"/>
        </w:rPr>
        <w:t>》</w:t>
      </w:r>
      <w:r>
        <w:rPr>
          <w:rFonts w:hint="eastAsia"/>
          <w:b w:val="0"/>
          <w:i w:val="0"/>
          <w:caps w:val="0"/>
          <w:spacing w:val="0"/>
          <w:w w:val="100"/>
          <w:sz w:val="32"/>
        </w:rPr>
        <w:t>以及贵州省委、省政府关于加快新能源汽车产业发展的总体要求，推进新能源汽车产业跨越式发展，特制定《贵州省新能源汽车产业“十四五”发展规划》，旨在明确“十四五”时期贵州新能源汽车产业发展的总体思路、发展目标、发展路径、主要任务、保障措施。规划期2021</w:t>
      </w:r>
      <w:r>
        <w:rPr>
          <w:rFonts w:hint="eastAsia"/>
          <w:b w:val="0"/>
          <w:i w:val="0"/>
          <w:caps w:val="0"/>
          <w:spacing w:val="0"/>
          <w:w w:val="100"/>
          <w:sz w:val="32"/>
          <w:lang w:eastAsia="zh-CN"/>
        </w:rPr>
        <w:t>—</w:t>
      </w:r>
      <w:r>
        <w:rPr>
          <w:rFonts w:hint="eastAsia"/>
          <w:b w:val="0"/>
          <w:i w:val="0"/>
          <w:caps w:val="0"/>
          <w:spacing w:val="0"/>
          <w:w w:val="100"/>
          <w:sz w:val="32"/>
        </w:rPr>
        <w:t>2025年。</w:t>
      </w:r>
    </w:p>
    <w:p>
      <w:pPr>
        <w:snapToGrid w:val="0"/>
        <w:spacing w:before="0" w:beforeAutospacing="0" w:after="0" w:afterAutospacing="0" w:line="560" w:lineRule="exact"/>
        <w:ind w:firstLine="400" w:firstLineChars="200"/>
        <w:jc w:val="both"/>
        <w:textAlignment w:val="baseline"/>
        <w:rPr>
          <w:rFonts w:hint="eastAsia" w:ascii="黑体" w:hAnsi="黑体" w:eastAsia="黑体" w:cs="黑体"/>
          <w:b w:val="0"/>
          <w:i w:val="0"/>
          <w:caps w:val="0"/>
          <w:spacing w:val="0"/>
          <w:w w:val="100"/>
          <w:sz w:val="20"/>
        </w:rPr>
        <w:sectPr>
          <w:headerReference r:id="rId4" w:type="default"/>
          <w:footerReference r:id="rId5" w:type="default"/>
          <w:pgSz w:w="11906" w:h="16838"/>
          <w:pgMar w:top="2098" w:right="1474" w:bottom="1984" w:left="1587" w:header="851" w:footer="992" w:gutter="0"/>
          <w:pgNumType w:fmt="numberInDash" w:start="1"/>
          <w:cols w:space="0" w:num="1"/>
          <w:rtlGutter w:val="0"/>
          <w:docGrid w:type="lines" w:linePitch="312" w:charSpace="0"/>
        </w:sectPr>
      </w:pPr>
      <w:bookmarkStart w:id="10" w:name="_Toc8949"/>
      <w:bookmarkStart w:id="11" w:name="_Toc28440"/>
      <w:bookmarkStart w:id="12" w:name="_Toc3292"/>
      <w:bookmarkStart w:id="13" w:name="_Toc31180"/>
      <w:bookmarkStart w:id="14" w:name="_Toc8840"/>
      <w:bookmarkStart w:id="15" w:name="_Toc15837"/>
      <w:bookmarkStart w:id="16" w:name="_Toc18804"/>
    </w:p>
    <w:p>
      <w:pPr>
        <w:snapToGrid w:val="0"/>
        <w:spacing w:before="0" w:beforeAutospacing="0" w:after="0" w:afterAutospacing="0" w:line="560" w:lineRule="exact"/>
        <w:ind w:firstLine="640" w:firstLineChars="200"/>
        <w:jc w:val="both"/>
        <w:textAlignment w:val="baseline"/>
        <w:outlineLvl w:val="0"/>
        <w:rPr>
          <w:rFonts w:ascii="黑体" w:hAnsi="黑体" w:eastAsia="黑体" w:cs="黑体"/>
          <w:b w:val="0"/>
          <w:i w:val="0"/>
          <w:caps w:val="0"/>
          <w:spacing w:val="0"/>
          <w:w w:val="100"/>
          <w:sz w:val="20"/>
        </w:rPr>
      </w:pPr>
      <w:bookmarkStart w:id="17" w:name="_Toc18986"/>
      <w:r>
        <w:rPr>
          <w:rFonts w:hint="eastAsia" w:ascii="黑体" w:hAnsi="黑体" w:eastAsia="黑体" w:cs="黑体"/>
          <w:b w:val="0"/>
          <w:i w:val="0"/>
          <w:caps w:val="0"/>
          <w:spacing w:val="0"/>
          <w:w w:val="100"/>
          <w:sz w:val="32"/>
        </w:rPr>
        <w:t>一、发展现状和面临形势</w:t>
      </w:r>
      <w:bookmarkEnd w:id="10"/>
      <w:bookmarkEnd w:id="11"/>
      <w:bookmarkEnd w:id="12"/>
      <w:bookmarkEnd w:id="13"/>
      <w:bookmarkEnd w:id="14"/>
      <w:bookmarkEnd w:id="15"/>
      <w:bookmarkEnd w:id="16"/>
      <w:bookmarkEnd w:id="17"/>
    </w:p>
    <w:p>
      <w:pPr>
        <w:snapToGrid w:val="0"/>
        <w:spacing w:before="0" w:beforeAutospacing="0" w:after="0" w:afterAutospacing="0" w:line="560" w:lineRule="exact"/>
        <w:ind w:firstLine="640" w:firstLineChars="200"/>
        <w:jc w:val="both"/>
        <w:textAlignment w:val="baseline"/>
        <w:outlineLvl w:val="1"/>
        <w:rPr>
          <w:rFonts w:ascii="楷体_GB2312" w:hAnsi="黑体" w:eastAsia="楷体_GB2312" w:cs="Times New Roman"/>
          <w:b w:val="0"/>
          <w:bCs/>
          <w:i w:val="0"/>
          <w:caps w:val="0"/>
          <w:spacing w:val="0"/>
          <w:w w:val="100"/>
          <w:sz w:val="20"/>
        </w:rPr>
      </w:pPr>
      <w:bookmarkStart w:id="18" w:name="_Toc28883"/>
      <w:bookmarkStart w:id="19" w:name="_Toc32022"/>
      <w:bookmarkStart w:id="20" w:name="_Toc11412"/>
      <w:bookmarkStart w:id="21" w:name="_Toc29608"/>
      <w:bookmarkStart w:id="22" w:name="_Toc20584"/>
      <w:bookmarkStart w:id="23" w:name="_Toc30447"/>
      <w:bookmarkStart w:id="24" w:name="_Toc20641"/>
      <w:bookmarkStart w:id="25" w:name="_Toc30449"/>
      <w:r>
        <w:rPr>
          <w:rFonts w:hint="eastAsia" w:ascii="楷体_GB2312" w:hAnsi="黑体" w:eastAsia="楷体_GB2312" w:cs="Times New Roman"/>
          <w:b w:val="0"/>
          <w:bCs/>
          <w:i w:val="0"/>
          <w:caps w:val="0"/>
          <w:spacing w:val="0"/>
          <w:w w:val="100"/>
          <w:sz w:val="32"/>
        </w:rPr>
        <w:t>（一）发展现状</w:t>
      </w:r>
      <w:bookmarkEnd w:id="18"/>
      <w:bookmarkEnd w:id="19"/>
      <w:bookmarkEnd w:id="20"/>
      <w:bookmarkEnd w:id="21"/>
      <w:bookmarkEnd w:id="22"/>
      <w:bookmarkEnd w:id="23"/>
      <w:bookmarkEnd w:id="24"/>
      <w:bookmarkEnd w:id="25"/>
    </w:p>
    <w:p>
      <w:pPr>
        <w:widowControl/>
        <w:snapToGrid w:val="0"/>
        <w:spacing w:before="0" w:beforeAutospacing="0" w:after="0" w:afterAutospacing="0" w:line="560" w:lineRule="exact"/>
        <w:ind w:firstLine="640" w:firstLineChars="200"/>
        <w:jc w:val="both"/>
        <w:textAlignment w:val="baseline"/>
        <w:rPr>
          <w:rFonts w:hint="eastAsia"/>
          <w:b/>
          <w:bCs/>
          <w:i w:val="0"/>
          <w:caps w:val="0"/>
          <w:spacing w:val="0"/>
          <w:w w:val="100"/>
          <w:sz w:val="32"/>
        </w:rPr>
      </w:pPr>
      <w:r>
        <w:rPr>
          <w:rFonts w:hint="eastAsia"/>
          <w:b w:val="0"/>
          <w:i w:val="0"/>
          <w:caps w:val="0"/>
          <w:spacing w:val="0"/>
          <w:w w:val="100"/>
          <w:sz w:val="32"/>
        </w:rPr>
        <w:t>贵州汽车产业起步于上世纪80年代，曾经涌现出云马客车、云雀轿车、航天汽车等一批知名度较高的品牌，但未能抓住传统汽车高速增长的机遇，以致全省传统汽车发展严重滞后。“十二五”以来，通过引进吉利、奇瑞等重点企业落户贵州，重新实现产业从无到有的起步发展</w:t>
      </w:r>
      <w:r>
        <w:rPr>
          <w:rFonts w:hint="eastAsia"/>
          <w:b w:val="0"/>
          <w:i w:val="0"/>
          <w:caps w:val="0"/>
          <w:spacing w:val="0"/>
          <w:w w:val="100"/>
          <w:sz w:val="32"/>
          <w:lang w:eastAsia="zh-CN"/>
        </w:rPr>
        <w:t>，</w:t>
      </w:r>
      <w:r>
        <w:rPr>
          <w:rFonts w:hint="eastAsia"/>
          <w:b w:val="0"/>
          <w:i w:val="0"/>
          <w:caps w:val="0"/>
          <w:spacing w:val="0"/>
          <w:w w:val="100"/>
          <w:sz w:val="32"/>
          <w:lang w:val="en-US" w:eastAsia="zh-CN"/>
        </w:rPr>
        <w:t>现</w:t>
      </w:r>
      <w:r>
        <w:rPr>
          <w:rFonts w:hint="eastAsia" w:ascii="仿宋_GB2312" w:hAnsi="仿宋_GB2312" w:cs="仿宋_GB2312"/>
          <w:b w:val="0"/>
          <w:bCs w:val="0"/>
          <w:sz w:val="32"/>
          <w:szCs w:val="32"/>
          <w:lang w:val="en-US" w:eastAsia="zh-CN"/>
        </w:rPr>
        <w:t>具备</w:t>
      </w:r>
      <w:r>
        <w:rPr>
          <w:rFonts w:hint="eastAsia" w:ascii="仿宋_GB2312" w:hAnsi="仿宋_GB2312" w:eastAsia="仿宋_GB2312" w:cs="仿宋_GB2312"/>
          <w:b w:val="0"/>
          <w:bCs w:val="0"/>
          <w:sz w:val="32"/>
          <w:szCs w:val="32"/>
          <w:lang w:val="en-US" w:eastAsia="zh-CN"/>
        </w:rPr>
        <w:t>汽车生产</w:t>
      </w:r>
      <w:r>
        <w:rPr>
          <w:rFonts w:hint="eastAsia" w:ascii="仿宋_GB2312" w:hAnsi="仿宋_GB2312" w:cs="仿宋_GB2312"/>
          <w:b w:val="0"/>
          <w:bCs w:val="0"/>
          <w:sz w:val="32"/>
          <w:szCs w:val="32"/>
          <w:lang w:val="en-US" w:eastAsia="zh-CN"/>
        </w:rPr>
        <w:t>资质</w:t>
      </w:r>
      <w:r>
        <w:rPr>
          <w:rFonts w:hint="eastAsia" w:ascii="仿宋_GB2312" w:hAnsi="仿宋_GB2312" w:eastAsia="仿宋_GB2312" w:cs="仿宋_GB2312"/>
          <w:b w:val="0"/>
          <w:bCs w:val="0"/>
          <w:sz w:val="32"/>
          <w:szCs w:val="32"/>
          <w:lang w:val="en-US" w:eastAsia="zh-CN"/>
        </w:rPr>
        <w:t>企业共16家</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按车型类别分，</w:t>
      </w:r>
      <w:r>
        <w:rPr>
          <w:rFonts w:hint="eastAsia" w:ascii="仿宋_GB2312" w:hAnsi="仿宋_GB2312" w:eastAsia="仿宋_GB2312" w:cs="仿宋_GB2312"/>
          <w:b w:val="0"/>
          <w:bCs w:val="0"/>
          <w:sz w:val="32"/>
          <w:szCs w:val="32"/>
          <w:lang w:val="en-US" w:eastAsia="zh-CN"/>
        </w:rPr>
        <w:t>商用车生产企业14家，乘用车生产企业3家（其中航天成功同时拥有商用车、乘用车生产资质）；</w:t>
      </w:r>
      <w:r>
        <w:rPr>
          <w:rFonts w:hint="eastAsia" w:ascii="仿宋_GB2312" w:hAnsi="仿宋_GB2312" w:eastAsia="仿宋_GB2312" w:cs="仿宋_GB2312"/>
          <w:b/>
          <w:bCs/>
          <w:sz w:val="32"/>
          <w:szCs w:val="32"/>
          <w:lang w:val="en-US" w:eastAsia="zh-CN"/>
        </w:rPr>
        <w:t>按资质类型分，</w:t>
      </w:r>
      <w:r>
        <w:rPr>
          <w:rFonts w:hint="eastAsia" w:ascii="仿宋_GB2312" w:hAnsi="仿宋_GB2312" w:eastAsia="仿宋_GB2312" w:cs="仿宋_GB2312"/>
          <w:b w:val="0"/>
          <w:bCs w:val="0"/>
          <w:sz w:val="32"/>
          <w:szCs w:val="32"/>
          <w:lang w:val="en-US" w:eastAsia="zh-CN"/>
        </w:rPr>
        <w:t>整车生产</w:t>
      </w:r>
      <w:r>
        <w:rPr>
          <w:rFonts w:hint="eastAsia" w:cs="仿宋_GB2312"/>
          <w:b w:val="0"/>
          <w:bCs w:val="0"/>
          <w:sz w:val="32"/>
          <w:szCs w:val="32"/>
          <w:lang w:val="en-US" w:eastAsia="zh-CN"/>
        </w:rPr>
        <w:t>企业</w:t>
      </w:r>
      <w:r>
        <w:rPr>
          <w:rFonts w:hint="eastAsia" w:ascii="仿宋_GB2312" w:hAnsi="仿宋_GB2312" w:eastAsia="仿宋_GB2312" w:cs="仿宋_GB2312"/>
          <w:b w:val="0"/>
          <w:bCs w:val="0"/>
          <w:sz w:val="32"/>
          <w:szCs w:val="32"/>
          <w:lang w:val="en-US" w:eastAsia="zh-CN"/>
        </w:rPr>
        <w:t>6家（含吉利汽车</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毕节力帆两家非独立法人整车企业），改装类生产企业10家</w:t>
      </w:r>
      <w:r>
        <w:rPr>
          <w:rFonts w:hint="eastAsia" w:cs="仿宋_GB2312"/>
          <w:b w:val="0"/>
          <w:bCs w:val="0"/>
          <w:sz w:val="32"/>
          <w:szCs w:val="32"/>
          <w:lang w:val="en-US" w:eastAsia="zh-CN"/>
        </w:rPr>
        <w:t>。</w:t>
      </w:r>
      <w:r>
        <w:rPr>
          <w:rFonts w:hint="eastAsia"/>
          <w:b w:val="0"/>
          <w:i w:val="0"/>
          <w:caps w:val="0"/>
          <w:spacing w:val="0"/>
          <w:w w:val="100"/>
          <w:sz w:val="32"/>
        </w:rPr>
        <w:t>但放在全国的大格局上看，我省产业发展依</w:t>
      </w:r>
      <w:r>
        <w:rPr>
          <w:rFonts w:hint="eastAsia"/>
          <w:b w:val="0"/>
          <w:bCs w:val="0"/>
          <w:i w:val="0"/>
          <w:caps w:val="0"/>
          <w:spacing w:val="0"/>
          <w:w w:val="100"/>
          <w:sz w:val="32"/>
        </w:rPr>
        <w:t>然微乎其微。</w:t>
      </w:r>
    </w:p>
    <w:p>
      <w:pPr>
        <w:widowControl/>
        <w:snapToGrid w:val="0"/>
        <w:spacing w:before="0" w:beforeAutospacing="0" w:after="0" w:afterAutospacing="0" w:line="560" w:lineRule="exact"/>
        <w:ind w:firstLine="643" w:firstLineChars="200"/>
        <w:jc w:val="both"/>
        <w:textAlignment w:val="baseline"/>
        <w:rPr>
          <w:rFonts w:hint="default"/>
          <w:b w:val="0"/>
          <w:bCs w:val="0"/>
          <w:i w:val="0"/>
          <w:caps w:val="0"/>
          <w:spacing w:val="0"/>
          <w:w w:val="100"/>
          <w:sz w:val="32"/>
        </w:rPr>
      </w:pPr>
      <w:r>
        <w:rPr>
          <w:rFonts w:hint="eastAsia" w:cs="仿宋_GB2312"/>
          <w:b/>
          <w:bCs/>
          <w:sz w:val="32"/>
          <w:szCs w:val="32"/>
          <w:highlight w:val="none"/>
          <w:lang w:val="en-US" w:eastAsia="zh-CN"/>
        </w:rPr>
        <w:t>1.</w:t>
      </w:r>
      <w:r>
        <w:rPr>
          <w:rFonts w:hint="eastAsia" w:cs="仿宋_GB2312"/>
          <w:b/>
          <w:bCs/>
          <w:sz w:val="32"/>
          <w:szCs w:val="32"/>
          <w:lang w:val="en-US" w:eastAsia="zh-CN"/>
        </w:rPr>
        <w:t>有效存量</w:t>
      </w:r>
      <w:r>
        <w:rPr>
          <w:rFonts w:hint="eastAsia" w:cs="仿宋_GB2312"/>
          <w:b/>
          <w:bCs/>
          <w:sz w:val="32"/>
          <w:szCs w:val="32"/>
          <w:highlight w:val="none"/>
          <w:lang w:val="en-US" w:eastAsia="zh-CN"/>
        </w:rPr>
        <w:t>产能</w:t>
      </w:r>
      <w:r>
        <w:rPr>
          <w:rFonts w:hint="eastAsia" w:cs="仿宋_GB2312"/>
          <w:b/>
          <w:bCs/>
          <w:sz w:val="32"/>
          <w:szCs w:val="32"/>
          <w:lang w:val="en-US" w:eastAsia="zh-CN"/>
        </w:rPr>
        <w:t>少</w:t>
      </w:r>
      <w:r>
        <w:rPr>
          <w:rFonts w:hint="eastAsia" w:cs="仿宋_GB2312"/>
          <w:b/>
          <w:bCs/>
          <w:sz w:val="32"/>
          <w:szCs w:val="32"/>
          <w:highlight w:val="none"/>
          <w:lang w:val="en-US" w:eastAsia="zh-CN"/>
        </w:rPr>
        <w:t>，</w:t>
      </w:r>
      <w:r>
        <w:rPr>
          <w:rFonts w:hint="eastAsia" w:cs="仿宋_GB2312"/>
          <w:b/>
          <w:bCs/>
          <w:sz w:val="32"/>
          <w:szCs w:val="32"/>
          <w:lang w:val="en-US" w:eastAsia="zh-CN"/>
        </w:rPr>
        <w:t>在建项目进展慢</w:t>
      </w:r>
      <w:r>
        <w:rPr>
          <w:rFonts w:hint="eastAsia"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截至目前，</w:t>
      </w:r>
      <w:r>
        <w:rPr>
          <w:rFonts w:hint="eastAsia" w:cs="仿宋_GB2312"/>
          <w:b w:val="0"/>
          <w:bCs w:val="0"/>
          <w:sz w:val="32"/>
          <w:szCs w:val="32"/>
          <w:lang w:val="en-US" w:eastAsia="zh-CN"/>
        </w:rPr>
        <w:t>我省</w:t>
      </w:r>
      <w:r>
        <w:rPr>
          <w:rFonts w:hint="eastAsia" w:ascii="仿宋_GB2312" w:hAnsi="仿宋_GB2312" w:eastAsia="仿宋_GB2312" w:cs="仿宋_GB2312"/>
          <w:b w:val="0"/>
          <w:bCs w:val="0"/>
          <w:sz w:val="32"/>
          <w:szCs w:val="32"/>
          <w:highlight w:val="none"/>
        </w:rPr>
        <w:t>建成整车产能30.5万辆，</w:t>
      </w:r>
      <w:r>
        <w:rPr>
          <w:rFonts w:hint="eastAsia" w:cs="仿宋_GB2312"/>
          <w:b w:val="0"/>
          <w:bCs w:val="0"/>
          <w:sz w:val="32"/>
          <w:szCs w:val="32"/>
          <w:lang w:val="en-US" w:eastAsia="zh-CN"/>
        </w:rPr>
        <w:t>但</w:t>
      </w:r>
      <w:r>
        <w:rPr>
          <w:rFonts w:hint="eastAsia"/>
          <w:b w:val="0"/>
          <w:bCs w:val="0"/>
          <w:i w:val="0"/>
          <w:caps w:val="0"/>
          <w:spacing w:val="0"/>
          <w:w w:val="100"/>
          <w:sz w:val="32"/>
        </w:rPr>
        <w:t>仅</w:t>
      </w:r>
      <w:r>
        <w:rPr>
          <w:rFonts w:hint="eastAsia"/>
          <w:b w:val="0"/>
          <w:bCs w:val="0"/>
          <w:i w:val="0"/>
          <w:caps w:val="0"/>
          <w:spacing w:val="0"/>
          <w:w w:val="100"/>
          <w:sz w:val="32"/>
          <w:lang w:val="en-US" w:eastAsia="zh-CN"/>
        </w:rPr>
        <w:t>有</w:t>
      </w:r>
      <w:r>
        <w:rPr>
          <w:rFonts w:hint="eastAsia"/>
          <w:b w:val="0"/>
          <w:bCs w:val="0"/>
          <w:i w:val="0"/>
          <w:caps w:val="0"/>
          <w:spacing w:val="0"/>
          <w:w w:val="100"/>
          <w:sz w:val="32"/>
        </w:rPr>
        <w:t>奇瑞万达、吉利</w:t>
      </w:r>
      <w:r>
        <w:rPr>
          <w:rFonts w:hint="eastAsia"/>
          <w:b w:val="0"/>
          <w:bCs w:val="0"/>
          <w:i w:val="0"/>
          <w:caps w:val="0"/>
          <w:spacing w:val="0"/>
          <w:w w:val="100"/>
          <w:sz w:val="32"/>
          <w:lang w:val="en-US" w:eastAsia="zh-CN"/>
        </w:rPr>
        <w:t>汽车</w:t>
      </w:r>
      <w:r>
        <w:rPr>
          <w:rFonts w:hint="eastAsia"/>
          <w:b w:val="0"/>
          <w:bCs w:val="0"/>
          <w:i w:val="0"/>
          <w:caps w:val="0"/>
          <w:spacing w:val="0"/>
          <w:w w:val="100"/>
          <w:sz w:val="32"/>
        </w:rPr>
        <w:t>、万仁</w:t>
      </w:r>
      <w:r>
        <w:rPr>
          <w:rFonts w:hint="eastAsia"/>
          <w:b w:val="0"/>
          <w:bCs w:val="0"/>
          <w:i w:val="0"/>
          <w:caps w:val="0"/>
          <w:spacing w:val="0"/>
          <w:w w:val="100"/>
          <w:sz w:val="32"/>
          <w:lang w:val="en-US" w:eastAsia="zh-CN"/>
        </w:rPr>
        <w:t>汽车</w:t>
      </w:r>
      <w:r>
        <w:rPr>
          <w:rFonts w:hint="eastAsia"/>
          <w:b w:val="0"/>
          <w:bCs w:val="0"/>
          <w:i w:val="0"/>
          <w:caps w:val="0"/>
          <w:spacing w:val="0"/>
          <w:w w:val="100"/>
          <w:sz w:val="32"/>
        </w:rPr>
        <w:t>三家</w:t>
      </w:r>
      <w:r>
        <w:rPr>
          <w:rFonts w:hint="eastAsia"/>
          <w:b w:val="0"/>
          <w:bCs w:val="0"/>
          <w:i w:val="0"/>
          <w:caps w:val="0"/>
          <w:spacing w:val="0"/>
          <w:w w:val="100"/>
          <w:sz w:val="32"/>
          <w:lang w:val="en-US" w:eastAsia="zh-CN"/>
        </w:rPr>
        <w:t>整车</w:t>
      </w:r>
      <w:r>
        <w:rPr>
          <w:rFonts w:hint="eastAsia"/>
          <w:b w:val="0"/>
          <w:bCs w:val="0"/>
          <w:i w:val="0"/>
          <w:caps w:val="0"/>
          <w:spacing w:val="0"/>
          <w:w w:val="100"/>
          <w:sz w:val="32"/>
        </w:rPr>
        <w:t>企业</w:t>
      </w:r>
      <w:r>
        <w:rPr>
          <w:rFonts w:hint="eastAsia"/>
          <w:b w:val="0"/>
          <w:bCs w:val="0"/>
          <w:i w:val="0"/>
          <w:caps w:val="0"/>
          <w:spacing w:val="0"/>
          <w:w w:val="100"/>
          <w:sz w:val="32"/>
          <w:lang w:val="en-US" w:eastAsia="zh-CN"/>
        </w:rPr>
        <w:t>正常生产</w:t>
      </w:r>
      <w:r>
        <w:rPr>
          <w:rFonts w:hint="eastAsia"/>
          <w:b w:val="0"/>
          <w:bCs w:val="0"/>
          <w:i w:val="0"/>
          <w:caps w:val="0"/>
          <w:spacing w:val="0"/>
          <w:w w:val="100"/>
          <w:sz w:val="32"/>
        </w:rPr>
        <w:t>，合计</w:t>
      </w:r>
      <w:r>
        <w:rPr>
          <w:rFonts w:hint="eastAsia"/>
          <w:b w:val="0"/>
          <w:bCs w:val="0"/>
          <w:i w:val="0"/>
          <w:caps w:val="0"/>
          <w:spacing w:val="0"/>
          <w:w w:val="100"/>
          <w:sz w:val="32"/>
          <w:lang w:val="en-US" w:eastAsia="zh-CN"/>
        </w:rPr>
        <w:t>有效</w:t>
      </w:r>
      <w:r>
        <w:rPr>
          <w:rFonts w:hint="eastAsia"/>
          <w:b w:val="0"/>
          <w:bCs w:val="0"/>
          <w:i w:val="0"/>
          <w:caps w:val="0"/>
          <w:spacing w:val="0"/>
          <w:w w:val="100"/>
          <w:sz w:val="32"/>
        </w:rPr>
        <w:t>备案产能16.5万辆</w:t>
      </w:r>
      <w:r>
        <w:rPr>
          <w:rFonts w:hint="eastAsia"/>
          <w:b w:val="0"/>
          <w:bCs w:val="0"/>
          <w:i w:val="0"/>
          <w:caps w:val="0"/>
          <w:spacing w:val="0"/>
          <w:w w:val="100"/>
          <w:sz w:val="32"/>
          <w:lang w:eastAsia="zh-CN"/>
        </w:rPr>
        <w:t>，</w:t>
      </w:r>
      <w:r>
        <w:rPr>
          <w:rFonts w:hint="eastAsia"/>
          <w:b w:val="0"/>
          <w:bCs w:val="0"/>
          <w:i w:val="0"/>
          <w:caps w:val="0"/>
          <w:spacing w:val="0"/>
          <w:w w:val="100"/>
          <w:sz w:val="32"/>
          <w:lang w:val="en-US" w:eastAsia="zh-CN"/>
        </w:rPr>
        <w:t>其余产能将被列入工信部特别公示，存在生产资质被撤销的风险</w:t>
      </w:r>
      <w:r>
        <w:rPr>
          <w:rFonts w:hint="eastAsia"/>
          <w:b w:val="0"/>
          <w:bCs w:val="0"/>
          <w:i w:val="0"/>
          <w:caps w:val="0"/>
          <w:spacing w:val="0"/>
          <w:w w:val="100"/>
          <w:sz w:val="32"/>
          <w:lang w:eastAsia="zh-CN"/>
        </w:rPr>
        <w:t>。</w:t>
      </w:r>
      <w:r>
        <w:rPr>
          <w:rFonts w:hint="eastAsia"/>
          <w:b w:val="0"/>
          <w:bCs w:val="0"/>
          <w:i w:val="0"/>
          <w:caps w:val="0"/>
          <w:spacing w:val="0"/>
          <w:w w:val="100"/>
          <w:sz w:val="32"/>
          <w:lang w:val="en-US" w:eastAsia="zh-CN"/>
        </w:rPr>
        <w:t>现有</w:t>
      </w:r>
      <w:r>
        <w:rPr>
          <w:rFonts w:hint="eastAsia" w:ascii="仿宋_GB2312" w:hAnsi="仿宋_GB2312" w:eastAsia="仿宋_GB2312" w:cs="仿宋_GB2312"/>
          <w:b w:val="0"/>
          <w:bCs w:val="0"/>
          <w:sz w:val="32"/>
          <w:szCs w:val="32"/>
          <w:highlight w:val="none"/>
        </w:rPr>
        <w:t>在建</w:t>
      </w:r>
      <w:r>
        <w:rPr>
          <w:rFonts w:hint="eastAsia" w:cs="仿宋_GB2312"/>
          <w:b w:val="0"/>
          <w:bCs w:val="0"/>
          <w:sz w:val="32"/>
          <w:szCs w:val="32"/>
          <w:lang w:val="en-US" w:eastAsia="zh-CN"/>
        </w:rPr>
        <w:t>整车产能</w:t>
      </w:r>
      <w:r>
        <w:rPr>
          <w:rFonts w:hint="eastAsia" w:ascii="仿宋_GB2312" w:hAnsi="仿宋_GB2312" w:eastAsia="仿宋_GB2312" w:cs="仿宋_GB2312"/>
          <w:b w:val="0"/>
          <w:bCs w:val="0"/>
          <w:sz w:val="32"/>
          <w:szCs w:val="32"/>
          <w:highlight w:val="none"/>
        </w:rPr>
        <w:t>88.15万辆，</w:t>
      </w:r>
      <w:r>
        <w:rPr>
          <w:rFonts w:hint="eastAsia" w:cs="仿宋_GB2312"/>
          <w:b w:val="0"/>
          <w:bCs w:val="0"/>
          <w:sz w:val="32"/>
          <w:szCs w:val="32"/>
          <w:lang w:val="en-US" w:eastAsia="zh-CN"/>
        </w:rPr>
        <w:t>其中新能源整车79.15万辆，含已</w:t>
      </w:r>
      <w:r>
        <w:rPr>
          <w:rFonts w:hint="eastAsia" w:ascii="仿宋_GB2312" w:hAnsi="仿宋_GB2312" w:eastAsia="仿宋_GB2312" w:cs="仿宋_GB2312"/>
          <w:b w:val="0"/>
          <w:bCs w:val="0"/>
          <w:sz w:val="32"/>
          <w:szCs w:val="32"/>
          <w:highlight w:val="none"/>
        </w:rPr>
        <w:t>办理核准或备案手续</w:t>
      </w:r>
      <w:r>
        <w:rPr>
          <w:rFonts w:hint="eastAsia" w:cs="仿宋_GB2312"/>
          <w:b w:val="0"/>
          <w:bCs w:val="0"/>
          <w:sz w:val="32"/>
          <w:szCs w:val="32"/>
          <w:lang w:val="en-US" w:eastAsia="zh-CN"/>
        </w:rPr>
        <w:t>的29.15</w:t>
      </w:r>
      <w:r>
        <w:rPr>
          <w:rFonts w:hint="eastAsia" w:ascii="仿宋_GB2312" w:hAnsi="仿宋_GB2312" w:eastAsia="仿宋_GB2312" w:cs="仿宋_GB2312"/>
          <w:b w:val="0"/>
          <w:bCs w:val="0"/>
          <w:sz w:val="32"/>
          <w:szCs w:val="32"/>
          <w:highlight w:val="none"/>
        </w:rPr>
        <w:t>万辆</w:t>
      </w:r>
      <w:r>
        <w:rPr>
          <w:rFonts w:hint="eastAsia" w:ascii="仿宋_GB2312" w:hAnsi="仿宋_GB2312" w:eastAsia="仿宋_GB2312" w:cs="仿宋_GB2312"/>
          <w:b w:val="0"/>
          <w:bCs w:val="0"/>
          <w:color w:val="000000"/>
          <w:sz w:val="32"/>
          <w:szCs w:val="32"/>
          <w:highlight w:val="none"/>
        </w:rPr>
        <w:t>，未取得手续的50万辆</w:t>
      </w:r>
      <w:r>
        <w:rPr>
          <w:rFonts w:hint="eastAsia"/>
          <w:b w:val="0"/>
          <w:bCs w:val="0"/>
          <w:lang w:eastAsia="zh-CN"/>
        </w:rPr>
        <w:t>。</w:t>
      </w:r>
      <w:r>
        <w:rPr>
          <w:rFonts w:hint="eastAsia"/>
          <w:b w:val="0"/>
          <w:bCs w:val="0"/>
          <w:lang w:val="en-US" w:eastAsia="zh-CN"/>
        </w:rPr>
        <w:t>综合各类因素研判，</w:t>
      </w:r>
      <w:r>
        <w:rPr>
          <w:rFonts w:hint="eastAsia"/>
          <w:b w:val="0"/>
          <w:bCs w:val="0"/>
          <w:i w:val="0"/>
          <w:caps w:val="0"/>
          <w:spacing w:val="0"/>
          <w:w w:val="100"/>
          <w:sz w:val="32"/>
          <w:lang w:val="en-US" w:eastAsia="zh-CN"/>
        </w:rPr>
        <w:t>已获核准备案产能中仅长江汽车5万辆有望建成投产，观致汽车12万辆存在较大不确定性，莲花汽车、成功汽车、梅花汽车三家企业12.15万辆不具备实施条件；未取得合规手续的恒大汽车50万辆产能，面临资质、资金等诸多困难。</w:t>
      </w:r>
    </w:p>
    <w:p>
      <w:pPr>
        <w:widowControl/>
        <w:numPr>
          <w:ilvl w:val="-1"/>
          <w:numId w:val="0"/>
        </w:numPr>
        <w:snapToGrid w:val="0"/>
        <w:spacing w:before="0" w:beforeAutospacing="0" w:after="0" w:afterAutospacing="0" w:line="560" w:lineRule="exact"/>
        <w:ind w:firstLine="643" w:firstLineChars="200"/>
        <w:jc w:val="both"/>
        <w:textAlignment w:val="baseline"/>
        <w:rPr>
          <w:b w:val="0"/>
          <w:i w:val="0"/>
          <w:caps w:val="0"/>
          <w:spacing w:val="0"/>
          <w:w w:val="100"/>
          <w:sz w:val="32"/>
        </w:rPr>
      </w:pPr>
      <w:bookmarkStart w:id="26" w:name="_Toc31178"/>
      <w:bookmarkStart w:id="27" w:name="_Toc3372"/>
      <w:bookmarkStart w:id="28" w:name="_Toc1435"/>
      <w:r>
        <w:rPr>
          <w:rFonts w:hint="eastAsia"/>
          <w:b/>
          <w:bCs/>
          <w:i w:val="0"/>
          <w:caps w:val="0"/>
          <w:spacing w:val="0"/>
          <w:w w:val="100"/>
          <w:sz w:val="32"/>
          <w:lang w:val="en-US" w:eastAsia="zh-CN"/>
        </w:rPr>
        <w:t>2.</w:t>
      </w:r>
      <w:r>
        <w:rPr>
          <w:rFonts w:hint="eastAsia"/>
          <w:b/>
          <w:bCs/>
          <w:i w:val="0"/>
          <w:caps w:val="0"/>
          <w:spacing w:val="0"/>
          <w:w w:val="100"/>
          <w:sz w:val="32"/>
        </w:rPr>
        <w:t>产业规模小，产品结构单一</w:t>
      </w:r>
      <w:bookmarkEnd w:id="26"/>
      <w:bookmarkEnd w:id="27"/>
      <w:bookmarkEnd w:id="28"/>
      <w:r>
        <w:rPr>
          <w:rFonts w:hint="eastAsia"/>
          <w:b/>
          <w:bCs/>
          <w:i w:val="0"/>
          <w:caps w:val="0"/>
          <w:spacing w:val="0"/>
          <w:w w:val="100"/>
          <w:sz w:val="32"/>
          <w:lang w:eastAsia="zh-CN"/>
        </w:rPr>
        <w:t>。</w:t>
      </w:r>
      <w:r>
        <w:rPr>
          <w:rFonts w:hint="eastAsia"/>
          <w:b w:val="0"/>
          <w:i w:val="0"/>
          <w:caps w:val="0"/>
          <w:spacing w:val="0"/>
          <w:w w:val="100"/>
          <w:sz w:val="32"/>
        </w:rPr>
        <w:t>2020年</w:t>
      </w:r>
      <w:r>
        <w:rPr>
          <w:rFonts w:hint="eastAsia"/>
          <w:b w:val="0"/>
          <w:i w:val="0"/>
          <w:caps w:val="0"/>
          <w:spacing w:val="0"/>
          <w:w w:val="100"/>
          <w:sz w:val="32"/>
          <w:lang w:val="en-US" w:eastAsia="zh-CN"/>
        </w:rPr>
        <w:t>我省</w:t>
      </w:r>
      <w:r>
        <w:rPr>
          <w:rFonts w:hint="eastAsia"/>
          <w:b w:val="0"/>
          <w:i w:val="0"/>
          <w:caps w:val="0"/>
          <w:spacing w:val="0"/>
          <w:w w:val="100"/>
          <w:sz w:val="32"/>
        </w:rPr>
        <w:t>汽车</w:t>
      </w:r>
      <w:r>
        <w:rPr>
          <w:rFonts w:hint="eastAsia"/>
          <w:b w:val="0"/>
          <w:i w:val="0"/>
          <w:caps w:val="0"/>
          <w:spacing w:val="0"/>
          <w:w w:val="100"/>
          <w:sz w:val="32"/>
          <w:lang w:val="en-US" w:eastAsia="zh-CN"/>
        </w:rPr>
        <w:t>产量7.8万辆，</w:t>
      </w:r>
      <w:r>
        <w:rPr>
          <w:rFonts w:hint="eastAsia"/>
          <w:b w:val="0"/>
          <w:i w:val="0"/>
          <w:caps w:val="0"/>
          <w:spacing w:val="0"/>
          <w:w w:val="100"/>
          <w:sz w:val="32"/>
        </w:rPr>
        <w:t>规模以上工业总产值161亿元</w:t>
      </w:r>
      <w:r>
        <w:rPr>
          <w:rFonts w:hint="eastAsia"/>
          <w:b w:val="0"/>
          <w:i w:val="0"/>
          <w:caps w:val="0"/>
          <w:spacing w:val="0"/>
          <w:w w:val="100"/>
          <w:sz w:val="32"/>
          <w:lang w:val="en-US" w:eastAsia="zh-CN"/>
        </w:rPr>
        <w:t>，其中新能源汽车0.38万辆，在全国占比仅为0.28%，位居全国第23位</w:t>
      </w:r>
      <w:r>
        <w:rPr>
          <w:rFonts w:hint="eastAsia"/>
          <w:b w:val="0"/>
          <w:i w:val="0"/>
          <w:caps w:val="0"/>
          <w:spacing w:val="0"/>
          <w:w w:val="100"/>
          <w:sz w:val="32"/>
        </w:rPr>
        <w:t>。</w:t>
      </w:r>
      <w:r>
        <w:rPr>
          <w:rFonts w:hint="eastAsia"/>
          <w:b w:val="0"/>
          <w:i w:val="0"/>
          <w:caps w:val="0"/>
          <w:spacing w:val="0"/>
          <w:w w:val="100"/>
          <w:sz w:val="32"/>
          <w:lang w:val="en-US" w:eastAsia="zh-CN"/>
        </w:rPr>
        <w:t>龙头企业带动不足，</w:t>
      </w:r>
      <w:r>
        <w:rPr>
          <w:rFonts w:hint="eastAsia" w:ascii="仿宋_GB2312" w:hAnsi="仿宋_GB2312" w:eastAsia="仿宋_GB2312" w:cs="仿宋_GB2312"/>
          <w:sz w:val="32"/>
          <w:szCs w:val="32"/>
          <w:highlight w:val="none"/>
          <w:lang w:eastAsia="zh-CN"/>
        </w:rPr>
        <w:t>目前规模效益相对较好的</w:t>
      </w:r>
      <w:r>
        <w:rPr>
          <w:rFonts w:hint="eastAsia" w:ascii="仿宋_GB2312" w:hAnsi="仿宋_GB2312" w:eastAsia="仿宋_GB2312" w:cs="仿宋_GB2312"/>
          <w:sz w:val="32"/>
          <w:szCs w:val="32"/>
          <w:highlight w:val="none"/>
          <w:lang w:val="en-US" w:eastAsia="zh-CN"/>
        </w:rPr>
        <w:t>吉利汽车贵阳分公司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奇瑞万达</w:t>
      </w:r>
      <w:r>
        <w:rPr>
          <w:rFonts w:hint="eastAsia" w:ascii="仿宋_GB2312" w:hAnsi="仿宋_GB2312" w:cs="仿宋_GB2312"/>
          <w:sz w:val="32"/>
          <w:szCs w:val="32"/>
          <w:highlight w:val="none"/>
          <w:lang w:val="en-US" w:eastAsia="zh-CN"/>
        </w:rPr>
        <w:t>两家企业</w:t>
      </w:r>
      <w:r>
        <w:rPr>
          <w:rFonts w:hint="eastAsia" w:ascii="仿宋_GB2312" w:hAnsi="仿宋_GB2312" w:eastAsia="仿宋_GB2312" w:cs="仿宋_GB2312"/>
          <w:sz w:val="32"/>
          <w:szCs w:val="32"/>
          <w:highlight w:val="none"/>
          <w:lang w:eastAsia="zh-CN"/>
        </w:rPr>
        <w:t>产值合计不到100亿元</w:t>
      </w:r>
      <w:r>
        <w:rPr>
          <w:rFonts w:hint="eastAsia" w:hAnsi="仿宋_GB2312"/>
        </w:rPr>
        <w:t>，</w:t>
      </w:r>
      <w:r>
        <w:rPr>
          <w:rFonts w:hint="eastAsia"/>
        </w:rPr>
        <w:t>产业链带动能力有限，</w:t>
      </w:r>
      <w:r>
        <w:rPr>
          <w:rFonts w:hint="eastAsia" w:hAnsi="仿宋_GB2312"/>
        </w:rPr>
        <w:t>配套企业引进难、生存难、成本高</w:t>
      </w:r>
      <w:r>
        <w:rPr>
          <w:rFonts w:hint="eastAsia" w:ascii="仿宋_GB2312" w:hAnsi="仿宋_GB2312" w:eastAsia="仿宋_GB2312" w:cs="仿宋_GB2312"/>
          <w:sz w:val="32"/>
          <w:szCs w:val="32"/>
          <w:highlight w:val="none"/>
        </w:rPr>
        <w:t>。</w:t>
      </w:r>
      <w:r>
        <w:rPr>
          <w:rFonts w:hint="eastAsia"/>
          <w:b w:val="0"/>
          <w:i w:val="0"/>
          <w:caps w:val="0"/>
          <w:spacing w:val="0"/>
          <w:w w:val="100"/>
          <w:sz w:val="32"/>
          <w:lang w:val="en-US" w:eastAsia="zh-CN"/>
        </w:rPr>
        <w:t>我省获得</w:t>
      </w:r>
      <w:r>
        <w:rPr>
          <w:rFonts w:hint="eastAsia"/>
          <w:b w:val="0"/>
          <w:i w:val="0"/>
          <w:caps w:val="0"/>
          <w:spacing w:val="0"/>
          <w:w w:val="100"/>
          <w:sz w:val="32"/>
        </w:rPr>
        <w:t>工信部道路机动车辆生产企业及产品公告的</w:t>
      </w:r>
      <w:r>
        <w:rPr>
          <w:rFonts w:hint="eastAsia"/>
          <w:b w:val="0"/>
          <w:i w:val="0"/>
          <w:caps w:val="0"/>
          <w:spacing w:val="0"/>
          <w:w w:val="100"/>
          <w:sz w:val="32"/>
          <w:lang w:val="en-US" w:eastAsia="zh-CN"/>
        </w:rPr>
        <w:t>车型</w:t>
      </w:r>
      <w:r>
        <w:rPr>
          <w:rFonts w:hint="eastAsia"/>
          <w:b w:val="0"/>
          <w:i w:val="0"/>
          <w:caps w:val="0"/>
          <w:spacing w:val="0"/>
          <w:w w:val="100"/>
          <w:sz w:val="32"/>
        </w:rPr>
        <w:t>只有</w:t>
      </w:r>
      <w:r>
        <w:rPr>
          <w:rFonts w:hint="eastAsia"/>
          <w:b w:val="0"/>
          <w:i w:val="0"/>
          <w:caps w:val="0"/>
          <w:spacing w:val="0"/>
          <w:w w:val="100"/>
          <w:sz w:val="32"/>
          <w:lang w:val="en-US" w:eastAsia="zh-CN"/>
        </w:rPr>
        <w:t>201</w:t>
      </w:r>
      <w:r>
        <w:rPr>
          <w:rFonts w:hint="eastAsia"/>
          <w:b w:val="0"/>
          <w:i w:val="0"/>
          <w:caps w:val="0"/>
          <w:spacing w:val="0"/>
          <w:w w:val="100"/>
          <w:sz w:val="32"/>
        </w:rPr>
        <w:t>款，占全国比例</w:t>
      </w:r>
      <w:r>
        <w:rPr>
          <w:rFonts w:hint="eastAsia"/>
          <w:b w:val="0"/>
          <w:i w:val="0"/>
          <w:caps w:val="0"/>
          <w:spacing w:val="0"/>
          <w:w w:val="100"/>
          <w:sz w:val="32"/>
          <w:lang w:val="en-US" w:eastAsia="zh-CN"/>
        </w:rPr>
        <w:t>不到0.1%，且大部分</w:t>
      </w:r>
      <w:r>
        <w:rPr>
          <w:rFonts w:hint="eastAsia"/>
          <w:b w:val="0"/>
          <w:i w:val="0"/>
          <w:caps w:val="0"/>
          <w:spacing w:val="0"/>
          <w:w w:val="100"/>
          <w:sz w:val="32"/>
        </w:rPr>
        <w:t>车型长期处于停产状态</w:t>
      </w:r>
      <w:r>
        <w:rPr>
          <w:rFonts w:hint="eastAsia"/>
          <w:b w:val="0"/>
          <w:i w:val="0"/>
          <w:caps w:val="0"/>
          <w:spacing w:val="0"/>
          <w:w w:val="100"/>
          <w:sz w:val="32"/>
          <w:lang w:eastAsia="zh-CN"/>
        </w:rPr>
        <w:t>，</w:t>
      </w:r>
      <w:r>
        <w:rPr>
          <w:rFonts w:hint="eastAsia"/>
          <w:b w:val="0"/>
          <w:i w:val="0"/>
          <w:caps w:val="0"/>
          <w:spacing w:val="0"/>
          <w:w w:val="100"/>
          <w:sz w:val="32"/>
        </w:rPr>
        <w:t>量产的新能源汽车整车仅有奇瑞万达</w:t>
      </w:r>
      <w:r>
        <w:rPr>
          <w:rFonts w:hint="eastAsia"/>
          <w:b w:val="0"/>
          <w:i w:val="0"/>
          <w:caps w:val="0"/>
          <w:spacing w:val="0"/>
          <w:w w:val="100"/>
          <w:sz w:val="32"/>
          <w:lang w:val="en-US" w:eastAsia="zh-CN"/>
        </w:rPr>
        <w:t>纯电动和氢燃料电池</w:t>
      </w:r>
      <w:r>
        <w:rPr>
          <w:rFonts w:hint="eastAsia"/>
          <w:b w:val="0"/>
          <w:i w:val="0"/>
          <w:caps w:val="0"/>
          <w:spacing w:val="0"/>
          <w:w w:val="100"/>
          <w:sz w:val="32"/>
        </w:rPr>
        <w:t>公交车、吉利汽车嘉际MPV插电式混合动力</w:t>
      </w:r>
      <w:r>
        <w:rPr>
          <w:rFonts w:hint="eastAsia"/>
          <w:b w:val="0"/>
          <w:i w:val="0"/>
          <w:caps w:val="0"/>
          <w:spacing w:val="0"/>
          <w:w w:val="100"/>
          <w:sz w:val="32"/>
          <w:lang w:eastAsia="zh-CN"/>
        </w:rPr>
        <w:t>、</w:t>
      </w:r>
      <w:r>
        <w:rPr>
          <w:rFonts w:hint="eastAsia"/>
          <w:b w:val="0"/>
          <w:i w:val="0"/>
          <w:caps w:val="0"/>
          <w:spacing w:val="0"/>
          <w:w w:val="100"/>
          <w:sz w:val="32"/>
          <w:lang w:val="en-US" w:eastAsia="zh-CN"/>
        </w:rPr>
        <w:t>万仁汽车轻型货车等</w:t>
      </w:r>
      <w:r>
        <w:rPr>
          <w:rFonts w:hint="eastAsia"/>
          <w:b w:val="0"/>
          <w:i w:val="0"/>
          <w:caps w:val="0"/>
          <w:spacing w:val="0"/>
          <w:w w:val="100"/>
          <w:sz w:val="32"/>
        </w:rPr>
        <w:t>款型。</w:t>
      </w:r>
    </w:p>
    <w:p>
      <w:pPr>
        <w:widowControl/>
        <w:snapToGrid w:val="0"/>
        <w:spacing w:before="0" w:beforeAutospacing="0" w:after="0" w:afterAutospacing="0" w:line="560" w:lineRule="exact"/>
        <w:ind w:firstLine="643" w:firstLineChars="200"/>
        <w:jc w:val="both"/>
        <w:textAlignment w:val="baseline"/>
        <w:rPr>
          <w:b w:val="0"/>
          <w:i w:val="0"/>
          <w:caps w:val="0"/>
          <w:spacing w:val="0"/>
          <w:w w:val="100"/>
          <w:sz w:val="20"/>
        </w:rPr>
      </w:pPr>
      <w:bookmarkStart w:id="29" w:name="_Toc14149"/>
      <w:bookmarkStart w:id="30" w:name="_Toc7355"/>
      <w:bookmarkStart w:id="31" w:name="_Toc2047"/>
      <w:r>
        <w:rPr>
          <w:rFonts w:hint="eastAsia" w:cs="仿宋_GB2312"/>
          <w:b/>
          <w:bCs/>
          <w:i w:val="0"/>
          <w:caps w:val="0"/>
          <w:color w:val="000000"/>
          <w:spacing w:val="0"/>
          <w:w w:val="100"/>
          <w:sz w:val="32"/>
          <w:szCs w:val="32"/>
          <w:lang w:val="en-US" w:eastAsia="zh-CN" w:bidi="ar-SA"/>
        </w:rPr>
        <w:t>3</w:t>
      </w:r>
      <w:r>
        <w:rPr>
          <w:rFonts w:hint="eastAsia"/>
          <w:b/>
          <w:bCs/>
          <w:i w:val="0"/>
          <w:caps w:val="0"/>
          <w:spacing w:val="0"/>
          <w:w w:val="100"/>
          <w:sz w:val="32"/>
        </w:rPr>
        <w:t>.研发创新能力弱，产业支撑严重不足</w:t>
      </w:r>
      <w:bookmarkEnd w:id="29"/>
      <w:bookmarkEnd w:id="30"/>
      <w:bookmarkEnd w:id="31"/>
      <w:r>
        <w:rPr>
          <w:rFonts w:hint="eastAsia"/>
          <w:b/>
          <w:bCs/>
          <w:i w:val="0"/>
          <w:caps w:val="0"/>
          <w:spacing w:val="0"/>
          <w:w w:val="100"/>
          <w:sz w:val="32"/>
          <w:lang w:eastAsia="zh-CN"/>
        </w:rPr>
        <w:t>。</w:t>
      </w:r>
      <w:r>
        <w:rPr>
          <w:rFonts w:hint="eastAsia"/>
          <w:b w:val="0"/>
          <w:bCs w:val="0"/>
          <w:i w:val="0"/>
          <w:caps w:val="0"/>
          <w:spacing w:val="0"/>
          <w:w w:val="100"/>
          <w:sz w:val="32"/>
          <w:lang w:val="en-US" w:eastAsia="zh-CN"/>
        </w:rPr>
        <w:t>我省与汽车密切相关的</w:t>
      </w:r>
      <w:r>
        <w:rPr>
          <w:rFonts w:hint="eastAsia"/>
          <w:b w:val="0"/>
          <w:i w:val="0"/>
          <w:caps w:val="0"/>
          <w:spacing w:val="0"/>
          <w:w w:val="100"/>
          <w:sz w:val="32"/>
        </w:rPr>
        <w:t>省级创新平台仅有6个，不具备完整的正向研发能力。</w:t>
      </w:r>
      <w:r>
        <w:rPr>
          <w:rFonts w:hint="eastAsia"/>
          <w:b w:val="0"/>
          <w:i w:val="0"/>
          <w:caps w:val="0"/>
          <w:spacing w:val="0"/>
          <w:w w:val="100"/>
          <w:sz w:val="32"/>
          <w:lang w:val="en-US" w:eastAsia="zh-CN"/>
        </w:rPr>
        <w:t>虽然</w:t>
      </w:r>
      <w:r>
        <w:rPr>
          <w:rFonts w:hint="eastAsia"/>
          <w:b w:val="0"/>
          <w:i w:val="0"/>
          <w:caps w:val="0"/>
          <w:spacing w:val="0"/>
          <w:w w:val="100"/>
          <w:sz w:val="32"/>
        </w:rPr>
        <w:t>智诚科技、翰凯斯、梅岭电源等企业在车路协同、自动驾驶底盘、大功率燃料电池电堆等领域储备了一些关键技术</w:t>
      </w:r>
      <w:r>
        <w:rPr>
          <w:rFonts w:hint="eastAsia"/>
          <w:b w:val="0"/>
          <w:i w:val="0"/>
          <w:caps w:val="0"/>
          <w:spacing w:val="0"/>
          <w:w w:val="100"/>
          <w:sz w:val="32"/>
          <w:lang w:eastAsia="zh-CN"/>
        </w:rPr>
        <w:t>，</w:t>
      </w:r>
      <w:r>
        <w:rPr>
          <w:rFonts w:hint="eastAsia"/>
          <w:b w:val="0"/>
          <w:i w:val="0"/>
          <w:caps w:val="0"/>
          <w:spacing w:val="0"/>
          <w:w w:val="100"/>
          <w:sz w:val="32"/>
        </w:rPr>
        <w:t>但由于研发经费支出严重不足，投入强度不到全国</w:t>
      </w:r>
      <w:r>
        <w:rPr>
          <w:rFonts w:hint="eastAsia"/>
          <w:b w:val="0"/>
          <w:i w:val="0"/>
          <w:caps w:val="0"/>
          <w:spacing w:val="0"/>
          <w:w w:val="100"/>
          <w:sz w:val="32"/>
          <w:lang w:val="en-US" w:eastAsia="zh-CN"/>
        </w:rPr>
        <w:t>平均水平</w:t>
      </w:r>
      <w:r>
        <w:rPr>
          <w:rFonts w:hint="eastAsia"/>
          <w:b w:val="0"/>
          <w:i w:val="0"/>
          <w:caps w:val="0"/>
          <w:spacing w:val="0"/>
          <w:w w:val="100"/>
          <w:sz w:val="32"/>
        </w:rPr>
        <w:t>的一半，高层次人才引不进、留不住，技术创新未能形成体系，整体研发水平、创新能力与发达地区和优强企业差距大，加之“产学研用”结合不够，支撑不起产业大规模、高效益发展。</w:t>
      </w:r>
    </w:p>
    <w:p>
      <w:pPr>
        <w:snapToGrid w:val="0"/>
        <w:spacing w:before="0" w:beforeAutospacing="0" w:after="0" w:afterAutospacing="0" w:line="560" w:lineRule="exact"/>
        <w:ind w:firstLine="643" w:firstLineChars="200"/>
        <w:jc w:val="both"/>
        <w:textAlignment w:val="baseline"/>
        <w:rPr>
          <w:b w:val="0"/>
          <w:i w:val="0"/>
          <w:caps w:val="0"/>
          <w:spacing w:val="0"/>
          <w:w w:val="100"/>
          <w:sz w:val="32"/>
        </w:rPr>
      </w:pPr>
      <w:bookmarkStart w:id="32" w:name="_Toc6562"/>
      <w:bookmarkStart w:id="33" w:name="_Toc19198"/>
      <w:bookmarkStart w:id="34" w:name="_Toc20540"/>
      <w:r>
        <w:rPr>
          <w:rFonts w:hint="eastAsia"/>
          <w:b/>
          <w:bCs/>
          <w:i w:val="0"/>
          <w:caps w:val="0"/>
          <w:spacing w:val="0"/>
          <w:w w:val="100"/>
          <w:sz w:val="32"/>
          <w:lang w:val="en-US" w:eastAsia="zh-CN"/>
        </w:rPr>
        <w:t>4</w:t>
      </w:r>
      <w:r>
        <w:rPr>
          <w:rFonts w:hint="eastAsia"/>
          <w:b/>
          <w:bCs/>
          <w:i w:val="0"/>
          <w:caps w:val="0"/>
          <w:spacing w:val="0"/>
          <w:w w:val="100"/>
          <w:sz w:val="32"/>
        </w:rPr>
        <w:t>.产业链条短缺，综合竞争力弱</w:t>
      </w:r>
      <w:bookmarkEnd w:id="32"/>
      <w:bookmarkEnd w:id="33"/>
      <w:bookmarkEnd w:id="34"/>
      <w:r>
        <w:rPr>
          <w:rFonts w:hint="eastAsia"/>
          <w:b/>
          <w:bCs/>
          <w:i w:val="0"/>
          <w:caps w:val="0"/>
          <w:spacing w:val="0"/>
          <w:w w:val="100"/>
          <w:sz w:val="32"/>
          <w:lang w:eastAsia="zh-CN"/>
        </w:rPr>
        <w:t>。</w:t>
      </w:r>
      <w:r>
        <w:rPr>
          <w:rFonts w:hint="eastAsia"/>
          <w:b w:val="0"/>
          <w:bCs w:val="0"/>
          <w:i w:val="0"/>
          <w:caps w:val="0"/>
          <w:spacing w:val="0"/>
          <w:w w:val="100"/>
          <w:sz w:val="32"/>
          <w:lang w:val="en-US" w:eastAsia="zh-CN"/>
        </w:rPr>
        <w:t>我省在</w:t>
      </w:r>
      <w:r>
        <w:rPr>
          <w:rFonts w:hint="eastAsia"/>
          <w:b w:val="0"/>
          <w:i w:val="0"/>
          <w:caps w:val="0"/>
          <w:spacing w:val="0"/>
          <w:w w:val="100"/>
          <w:sz w:val="32"/>
        </w:rPr>
        <w:t>燃油</w:t>
      </w:r>
      <w:r>
        <w:rPr>
          <w:rFonts w:hint="eastAsia"/>
          <w:b w:val="0"/>
          <w:i w:val="0"/>
          <w:caps w:val="0"/>
          <w:spacing w:val="0"/>
          <w:w w:val="100"/>
          <w:sz w:val="32"/>
          <w:lang w:val="en-US" w:eastAsia="zh-CN"/>
        </w:rPr>
        <w:t>汽</w:t>
      </w:r>
      <w:r>
        <w:rPr>
          <w:rFonts w:hint="eastAsia"/>
          <w:b w:val="0"/>
          <w:i w:val="0"/>
          <w:caps w:val="0"/>
          <w:spacing w:val="0"/>
          <w:w w:val="100"/>
          <w:sz w:val="32"/>
        </w:rPr>
        <w:t>车发动机、变速箱</w:t>
      </w:r>
      <w:r>
        <w:rPr>
          <w:rFonts w:hint="eastAsia"/>
          <w:b w:val="0"/>
          <w:i w:val="0"/>
          <w:caps w:val="0"/>
          <w:spacing w:val="0"/>
          <w:w w:val="100"/>
          <w:sz w:val="32"/>
          <w:lang w:eastAsia="zh-CN"/>
        </w:rPr>
        <w:t>、</w:t>
      </w:r>
      <w:r>
        <w:rPr>
          <w:rFonts w:hint="eastAsia"/>
          <w:b w:val="0"/>
          <w:i w:val="0"/>
          <w:caps w:val="0"/>
          <w:spacing w:val="0"/>
          <w:w w:val="100"/>
          <w:sz w:val="32"/>
        </w:rPr>
        <w:t>底盘，新能源汽车</w:t>
      </w:r>
      <w:r>
        <w:rPr>
          <w:rFonts w:hint="eastAsia"/>
          <w:b w:val="0"/>
          <w:i w:val="0"/>
          <w:caps w:val="0"/>
          <w:spacing w:val="0"/>
          <w:w w:val="100"/>
          <w:sz w:val="32"/>
          <w:lang w:val="en-US" w:eastAsia="zh-CN"/>
        </w:rPr>
        <w:t>动力</w:t>
      </w:r>
      <w:r>
        <w:rPr>
          <w:rFonts w:hint="eastAsia"/>
          <w:b w:val="0"/>
          <w:i w:val="0"/>
          <w:caps w:val="0"/>
          <w:spacing w:val="0"/>
          <w:w w:val="100"/>
          <w:sz w:val="32"/>
        </w:rPr>
        <w:t>电池、电机</w:t>
      </w:r>
      <w:r>
        <w:rPr>
          <w:rFonts w:hint="eastAsia"/>
          <w:b w:val="0"/>
          <w:i w:val="0"/>
          <w:caps w:val="0"/>
          <w:spacing w:val="0"/>
          <w:w w:val="100"/>
          <w:sz w:val="32"/>
          <w:lang w:eastAsia="zh-CN"/>
        </w:rPr>
        <w:t>、</w:t>
      </w:r>
      <w:r>
        <w:rPr>
          <w:rFonts w:hint="eastAsia"/>
          <w:b w:val="0"/>
          <w:i w:val="0"/>
          <w:caps w:val="0"/>
          <w:spacing w:val="0"/>
          <w:w w:val="100"/>
          <w:sz w:val="32"/>
        </w:rPr>
        <w:t>电控</w:t>
      </w:r>
      <w:r>
        <w:rPr>
          <w:rFonts w:hint="eastAsia"/>
          <w:b w:val="0"/>
          <w:i w:val="0"/>
          <w:caps w:val="0"/>
          <w:spacing w:val="0"/>
          <w:w w:val="100"/>
          <w:sz w:val="32"/>
          <w:lang w:val="en-US" w:eastAsia="zh-CN"/>
        </w:rPr>
        <w:t>等主要部件配套</w:t>
      </w:r>
      <w:r>
        <w:rPr>
          <w:rFonts w:hint="eastAsia"/>
          <w:b w:val="0"/>
          <w:i w:val="0"/>
          <w:caps w:val="0"/>
          <w:spacing w:val="0"/>
          <w:w w:val="100"/>
          <w:sz w:val="32"/>
        </w:rPr>
        <w:t>基本上是空白，近年引入的吉利30万台三缸燃油发动机项目和比亚迪10GWH动力电池项目均为</w:t>
      </w:r>
      <w:r>
        <w:rPr>
          <w:rFonts w:hint="eastAsia"/>
          <w:b w:val="0"/>
          <w:i w:val="0"/>
          <w:caps w:val="0"/>
          <w:spacing w:val="0"/>
          <w:w w:val="100"/>
          <w:sz w:val="32"/>
          <w:lang w:val="en-US" w:eastAsia="zh-CN"/>
        </w:rPr>
        <w:t>企业集团</w:t>
      </w:r>
      <w:r>
        <w:rPr>
          <w:rFonts w:hint="eastAsia"/>
          <w:b w:val="0"/>
          <w:i w:val="0"/>
          <w:caps w:val="0"/>
          <w:spacing w:val="0"/>
          <w:w w:val="100"/>
          <w:sz w:val="32"/>
        </w:rPr>
        <w:t>内部配套项目。其余规模以上汽车零部件企业多为内饰件、密封件、散热器等</w:t>
      </w:r>
      <w:r>
        <w:rPr>
          <w:rFonts w:hint="eastAsia"/>
          <w:b w:val="0"/>
          <w:i w:val="0"/>
          <w:caps w:val="0"/>
          <w:spacing w:val="0"/>
          <w:w w:val="100"/>
          <w:sz w:val="32"/>
          <w:lang w:val="en-US" w:eastAsia="zh-CN"/>
        </w:rPr>
        <w:t>低价值产品</w:t>
      </w:r>
      <w:r>
        <w:rPr>
          <w:rFonts w:hint="eastAsia"/>
          <w:b w:val="0"/>
          <w:i w:val="0"/>
          <w:caps w:val="0"/>
          <w:spacing w:val="0"/>
          <w:w w:val="100"/>
          <w:sz w:val="32"/>
        </w:rPr>
        <w:t>，按照</w:t>
      </w:r>
      <w:r>
        <w:rPr>
          <w:rFonts w:hint="eastAsia"/>
          <w:b w:val="0"/>
          <w:i w:val="0"/>
          <w:caps w:val="0"/>
          <w:spacing w:val="0"/>
          <w:w w:val="100"/>
          <w:sz w:val="32"/>
          <w:lang w:val="en-US" w:eastAsia="zh-CN"/>
        </w:rPr>
        <w:t>配套</w:t>
      </w:r>
      <w:r>
        <w:rPr>
          <w:rFonts w:hint="eastAsia"/>
          <w:b w:val="0"/>
          <w:i w:val="0"/>
          <w:caps w:val="0"/>
          <w:spacing w:val="0"/>
          <w:w w:val="100"/>
          <w:sz w:val="32"/>
        </w:rPr>
        <w:t>价值计算的本地化配套率不到20%。“外购部件组装、双程物流运输”</w:t>
      </w:r>
      <w:r>
        <w:rPr>
          <w:rFonts w:hint="eastAsia"/>
          <w:b w:val="0"/>
          <w:i w:val="0"/>
          <w:caps w:val="0"/>
          <w:spacing w:val="0"/>
          <w:w w:val="100"/>
          <w:sz w:val="32"/>
          <w:lang w:val="en-US" w:eastAsia="zh-CN"/>
        </w:rPr>
        <w:t>仍</w:t>
      </w:r>
      <w:r>
        <w:rPr>
          <w:rFonts w:hint="eastAsia"/>
          <w:b w:val="0"/>
          <w:i w:val="0"/>
          <w:caps w:val="0"/>
          <w:spacing w:val="0"/>
          <w:w w:val="100"/>
          <w:sz w:val="32"/>
        </w:rPr>
        <w:t>是当前产业发展的主要特征，汽车制造成本高、效率低，综合竞争能力弱。</w:t>
      </w:r>
    </w:p>
    <w:p>
      <w:pPr>
        <w:pStyle w:val="25"/>
        <w:snapToGrid w:val="0"/>
        <w:spacing w:before="0" w:beforeAutospacing="0" w:after="0" w:afterAutospacing="0" w:line="560" w:lineRule="exact"/>
        <w:ind w:firstLine="643" w:firstLineChars="200"/>
        <w:jc w:val="both"/>
        <w:textAlignment w:val="center"/>
        <w:rPr>
          <w:rFonts w:hint="eastAsia" w:ascii="仿宋_GB2312" w:hAnsi="仿宋_GB2312" w:eastAsia="仿宋_GB2312" w:cs="仿宋_GB2312"/>
          <w:b w:val="0"/>
          <w:i w:val="0"/>
          <w:caps w:val="0"/>
          <w:spacing w:val="0"/>
          <w:w w:val="100"/>
          <w:sz w:val="32"/>
          <w:szCs w:val="32"/>
        </w:rPr>
      </w:pPr>
      <w:bookmarkStart w:id="35" w:name="_Toc8330"/>
      <w:bookmarkStart w:id="36" w:name="_Toc21272"/>
      <w:bookmarkStart w:id="37" w:name="_Toc23624"/>
      <w:r>
        <w:rPr>
          <w:rFonts w:hint="eastAsia" w:ascii="仿宋_GB2312" w:hAnsi="仿宋_GB2312" w:eastAsia="仿宋_GB2312" w:cs="仿宋_GB2312"/>
          <w:b/>
          <w:bCs/>
          <w:i w:val="0"/>
          <w:caps w:val="0"/>
          <w:color w:val="000000"/>
          <w:spacing w:val="0"/>
          <w:w w:val="100"/>
          <w:sz w:val="32"/>
          <w:szCs w:val="32"/>
          <w:lang w:val="en-US" w:eastAsia="zh-CN" w:bidi="ar-SA"/>
        </w:rPr>
        <w:t>5.基础设施加快构建，消费环境还需大力培育</w:t>
      </w:r>
      <w:bookmarkEnd w:id="35"/>
      <w:bookmarkEnd w:id="36"/>
      <w:bookmarkEnd w:id="37"/>
      <w:r>
        <w:rPr>
          <w:rFonts w:hint="eastAsia" w:ascii="仿宋_GB2312" w:hAnsi="仿宋_GB2312" w:eastAsia="仿宋_GB2312" w:cs="仿宋_GB2312"/>
          <w:b/>
          <w:bCs/>
          <w:i w:val="0"/>
          <w:caps w:val="0"/>
          <w:color w:val="000000"/>
          <w:spacing w:val="0"/>
          <w:w w:val="100"/>
          <w:sz w:val="32"/>
          <w:szCs w:val="32"/>
          <w:lang w:val="en-US" w:eastAsia="zh-CN" w:bidi="ar-SA"/>
        </w:rPr>
        <w:t>。</w:t>
      </w:r>
      <w:r>
        <w:rPr>
          <w:rFonts w:hint="eastAsia" w:ascii="仿宋_GB2312" w:hAnsi="仿宋_GB2312" w:eastAsia="仿宋_GB2312" w:cs="仿宋_GB2312"/>
          <w:b w:val="0"/>
          <w:i w:val="0"/>
          <w:caps w:val="0"/>
          <w:spacing w:val="0"/>
          <w:w w:val="100"/>
          <w:sz w:val="32"/>
          <w:szCs w:val="32"/>
        </w:rPr>
        <w:t>全省已建成充电桩2万余个，贵阳、遵义等城市中心城区初步实现2公里充电服务覆盖。贵阳经开区率先开展氢能示范应用，盘州市综合能源站建成试运行，氢能公交车投入运营示范。社会资本后续投资我省新能源汽车充（换）电站（桩）、氢能储存和加注等基础设施表现积极，但基础设施便利化和合理化布局还需政策规范引导，社会对新能源汽车的消费认可还需宣传鼓励，维修保养、废旧部件回收利用等消费服务还需大力加强，支持消费的金融产品还需积极创新。</w:t>
      </w:r>
    </w:p>
    <w:p>
      <w:pPr>
        <w:pStyle w:val="7"/>
        <w:snapToGrid w:val="0"/>
        <w:spacing w:before="0" w:beforeAutospacing="0" w:after="0" w:afterAutospacing="0" w:line="560" w:lineRule="exact"/>
        <w:ind w:left="0" w:leftChars="0" w:firstLine="640" w:firstLineChars="200"/>
        <w:jc w:val="both"/>
        <w:textAlignment w:val="baseline"/>
        <w:outlineLvl w:val="1"/>
        <w:rPr>
          <w:rFonts w:ascii="楷体_GB2312" w:hAnsi="楷体_GB2312" w:eastAsia="楷体_GB2312" w:cs="楷体_GB2312"/>
          <w:b w:val="0"/>
          <w:i w:val="0"/>
          <w:caps w:val="0"/>
          <w:spacing w:val="0"/>
          <w:w w:val="100"/>
          <w:sz w:val="32"/>
        </w:rPr>
      </w:pPr>
      <w:bookmarkStart w:id="38" w:name="_Toc23123"/>
      <w:bookmarkStart w:id="39" w:name="_Toc7486"/>
      <w:bookmarkStart w:id="40" w:name="_Toc1452"/>
      <w:bookmarkStart w:id="41" w:name="_Toc14773"/>
      <w:bookmarkStart w:id="42" w:name="_Toc21015"/>
      <w:bookmarkStart w:id="43" w:name="_Toc32702"/>
      <w:bookmarkStart w:id="44" w:name="_Toc8666"/>
      <w:bookmarkStart w:id="45" w:name="_Toc15043"/>
      <w:r>
        <w:rPr>
          <w:rFonts w:hint="eastAsia" w:ascii="楷体_GB2312" w:hAnsi="楷体_GB2312" w:eastAsia="楷体_GB2312" w:cs="楷体_GB2312"/>
          <w:b w:val="0"/>
          <w:i w:val="0"/>
          <w:caps w:val="0"/>
          <w:spacing w:val="0"/>
          <w:w w:val="100"/>
          <w:sz w:val="32"/>
        </w:rPr>
        <w:t>（二）面临形势</w:t>
      </w:r>
      <w:bookmarkEnd w:id="38"/>
      <w:bookmarkEnd w:id="39"/>
      <w:bookmarkEnd w:id="40"/>
      <w:bookmarkEnd w:id="41"/>
      <w:bookmarkEnd w:id="42"/>
      <w:bookmarkEnd w:id="43"/>
      <w:bookmarkEnd w:id="44"/>
      <w:bookmarkEnd w:id="45"/>
    </w:p>
    <w:p>
      <w:pPr>
        <w:snapToGrid w:val="0"/>
        <w:spacing w:before="0" w:beforeAutospacing="0" w:after="0" w:afterAutospacing="0" w:line="560" w:lineRule="exact"/>
        <w:ind w:firstLine="640" w:firstLineChars="200"/>
        <w:jc w:val="both"/>
        <w:textAlignment w:val="baseline"/>
        <w:rPr>
          <w:rFonts w:hint="eastAsia"/>
          <w:b/>
          <w:bCs/>
          <w:i w:val="0"/>
          <w:caps w:val="0"/>
          <w:spacing w:val="0"/>
          <w:w w:val="100"/>
          <w:sz w:val="32"/>
          <w:lang w:val="en-US" w:eastAsia="zh-CN"/>
        </w:rPr>
      </w:pPr>
      <w:bookmarkStart w:id="46" w:name="_Toc11578"/>
      <w:bookmarkStart w:id="47" w:name="_Toc20650"/>
      <w:bookmarkStart w:id="48" w:name="_Toc29323"/>
      <w:r>
        <w:rPr>
          <w:rFonts w:hint="eastAsia"/>
          <w:b w:val="0"/>
          <w:i w:val="0"/>
          <w:caps w:val="0"/>
          <w:spacing w:val="0"/>
          <w:w w:val="100"/>
          <w:sz w:val="32"/>
        </w:rPr>
        <w:t>我省发展新能源汽车产业面临诸多国际国内有利形势，也具有一些积极有利因素，如果采取超常规的政策和超常规的工作措施，因势利导，抓好机遇，仍然可以实现追赶发展。</w:t>
      </w:r>
    </w:p>
    <w:p>
      <w:pPr>
        <w:snapToGrid w:val="0"/>
        <w:spacing w:before="0" w:beforeAutospacing="0" w:after="0" w:afterAutospacing="0" w:line="560" w:lineRule="exact"/>
        <w:ind w:firstLine="643" w:firstLineChars="200"/>
        <w:jc w:val="both"/>
        <w:textAlignment w:val="center"/>
        <w:rPr>
          <w:rFonts w:hint="default"/>
          <w:b/>
          <w:bCs/>
          <w:i w:val="0"/>
          <w:caps w:val="0"/>
          <w:spacing w:val="0"/>
          <w:w w:val="100"/>
          <w:sz w:val="32"/>
          <w:lang w:val="en-US" w:eastAsia="zh-CN"/>
        </w:rPr>
      </w:pPr>
      <w:r>
        <w:rPr>
          <w:rFonts w:hint="eastAsia"/>
          <w:b/>
          <w:bCs/>
          <w:i w:val="0"/>
          <w:caps w:val="0"/>
          <w:spacing w:val="0"/>
          <w:w w:val="100"/>
          <w:sz w:val="32"/>
          <w:lang w:val="en-US" w:eastAsia="zh-CN"/>
        </w:rPr>
        <w:t>1.面临的有利形势</w:t>
      </w:r>
    </w:p>
    <w:p>
      <w:pPr>
        <w:snapToGrid w:val="0"/>
        <w:spacing w:before="0" w:beforeAutospacing="0" w:after="0" w:afterAutospacing="0" w:line="560" w:lineRule="exact"/>
        <w:ind w:firstLine="643" w:firstLineChars="200"/>
        <w:jc w:val="both"/>
        <w:textAlignment w:val="center"/>
        <w:rPr>
          <w:b w:val="0"/>
          <w:i w:val="0"/>
          <w:caps w:val="0"/>
          <w:spacing w:val="0"/>
          <w:w w:val="100"/>
          <w:sz w:val="20"/>
        </w:rPr>
      </w:pPr>
      <w:r>
        <w:rPr>
          <w:rFonts w:hint="eastAsia"/>
          <w:b/>
          <w:bCs/>
          <w:i w:val="0"/>
          <w:caps w:val="0"/>
          <w:spacing w:val="0"/>
          <w:w w:val="100"/>
          <w:sz w:val="32"/>
          <w:lang w:val="en-US" w:eastAsia="zh-CN"/>
        </w:rPr>
        <w:t>从</w:t>
      </w:r>
      <w:r>
        <w:rPr>
          <w:rFonts w:hint="eastAsia"/>
          <w:b/>
          <w:bCs/>
          <w:i w:val="0"/>
          <w:caps w:val="0"/>
          <w:spacing w:val="0"/>
          <w:w w:val="100"/>
          <w:sz w:val="32"/>
        </w:rPr>
        <w:t>国际形势</w:t>
      </w:r>
      <w:bookmarkEnd w:id="46"/>
      <w:bookmarkEnd w:id="47"/>
      <w:bookmarkEnd w:id="48"/>
      <w:r>
        <w:rPr>
          <w:rFonts w:hint="eastAsia"/>
          <w:b/>
          <w:bCs/>
          <w:i w:val="0"/>
          <w:caps w:val="0"/>
          <w:spacing w:val="0"/>
          <w:w w:val="100"/>
          <w:sz w:val="32"/>
          <w:lang w:val="en-US" w:eastAsia="zh-CN"/>
        </w:rPr>
        <w:t>来看</w:t>
      </w:r>
      <w:r>
        <w:rPr>
          <w:rFonts w:hint="eastAsia"/>
          <w:b/>
          <w:bCs/>
          <w:i w:val="0"/>
          <w:caps w:val="0"/>
          <w:spacing w:val="0"/>
          <w:w w:val="100"/>
          <w:sz w:val="32"/>
          <w:lang w:eastAsia="zh-CN"/>
        </w:rPr>
        <w:t>。</w:t>
      </w:r>
      <w:r>
        <w:rPr>
          <w:rFonts w:hint="eastAsia"/>
          <w:b w:val="0"/>
          <w:i w:val="0"/>
          <w:caps w:val="0"/>
          <w:spacing w:val="0"/>
          <w:w w:val="100"/>
          <w:sz w:val="32"/>
        </w:rPr>
        <w:t>应对气候变化、逐步降低碳排放</w:t>
      </w:r>
      <w:r>
        <w:rPr>
          <w:rFonts w:hint="eastAsia"/>
          <w:b w:val="0"/>
          <w:i w:val="0"/>
          <w:caps w:val="0"/>
          <w:spacing w:val="0"/>
          <w:w w:val="100"/>
          <w:sz w:val="32"/>
          <w:lang w:val="en-US" w:eastAsia="zh-CN"/>
        </w:rPr>
        <w:t>成为</w:t>
      </w:r>
      <w:r>
        <w:rPr>
          <w:rFonts w:hint="eastAsia"/>
          <w:b w:val="0"/>
          <w:i w:val="0"/>
          <w:caps w:val="0"/>
          <w:spacing w:val="0"/>
          <w:w w:val="100"/>
          <w:sz w:val="32"/>
        </w:rPr>
        <w:t>国际社会普遍</w:t>
      </w:r>
      <w:r>
        <w:rPr>
          <w:rFonts w:hint="eastAsia"/>
          <w:b w:val="0"/>
          <w:i w:val="0"/>
          <w:caps w:val="0"/>
          <w:spacing w:val="0"/>
          <w:w w:val="100"/>
          <w:sz w:val="32"/>
          <w:lang w:val="en-US" w:eastAsia="zh-CN"/>
        </w:rPr>
        <w:t>共识</w:t>
      </w:r>
      <w:r>
        <w:rPr>
          <w:rFonts w:hint="eastAsia"/>
          <w:b w:val="0"/>
          <w:i w:val="0"/>
          <w:caps w:val="0"/>
          <w:spacing w:val="0"/>
          <w:w w:val="100"/>
          <w:sz w:val="32"/>
          <w:lang w:eastAsia="zh-CN"/>
        </w:rPr>
        <w:t>，</w:t>
      </w:r>
      <w:r>
        <w:rPr>
          <w:rFonts w:hint="eastAsia"/>
          <w:b w:val="0"/>
          <w:i w:val="0"/>
          <w:caps w:val="0"/>
          <w:spacing w:val="0"/>
          <w:w w:val="100"/>
          <w:sz w:val="32"/>
        </w:rPr>
        <w:t>全球交通领域碳排放占比25%</w:t>
      </w:r>
      <w:r>
        <w:rPr>
          <w:rFonts w:hint="eastAsia"/>
          <w:b w:val="0"/>
          <w:i w:val="0"/>
          <w:caps w:val="0"/>
          <w:spacing w:val="0"/>
          <w:w w:val="100"/>
          <w:sz w:val="32"/>
          <w:lang w:eastAsia="zh-CN"/>
        </w:rPr>
        <w:t>，</w:t>
      </w:r>
      <w:r>
        <w:rPr>
          <w:rFonts w:hint="eastAsia"/>
          <w:b w:val="0"/>
          <w:i w:val="0"/>
          <w:caps w:val="0"/>
          <w:spacing w:val="0"/>
          <w:w w:val="100"/>
          <w:sz w:val="32"/>
        </w:rPr>
        <w:t>传统汽车</w:t>
      </w:r>
      <w:r>
        <w:rPr>
          <w:rFonts w:hint="eastAsia"/>
          <w:b w:val="0"/>
          <w:i w:val="0"/>
          <w:caps w:val="0"/>
          <w:spacing w:val="0"/>
          <w:w w:val="100"/>
          <w:sz w:val="32"/>
          <w:lang w:val="en-US" w:eastAsia="zh-CN"/>
        </w:rPr>
        <w:t>新能源化转型将是碳减排的</w:t>
      </w:r>
      <w:r>
        <w:rPr>
          <w:rFonts w:hint="eastAsia"/>
          <w:b w:val="0"/>
          <w:i w:val="0"/>
          <w:caps w:val="0"/>
          <w:spacing w:val="0"/>
          <w:w w:val="100"/>
          <w:sz w:val="32"/>
        </w:rPr>
        <w:t>必选之路。欧盟正加快以“碳足迹”为主体的立法进程，全球已有十多个国家和地区提出了汽车零排放时间表，德国、法国等传统汽车制造强国和消费大国，已分别明确到2030年、2040年停止销售燃油汽车，英国承诺2040年前禁止生产使用所有新的柴油车和汽油车，大众、戴姆勒等近20家全球知名车</w:t>
      </w:r>
      <w:r>
        <w:rPr>
          <w:rFonts w:hint="eastAsia"/>
          <w:b w:val="0"/>
          <w:i w:val="0"/>
          <w:caps w:val="0"/>
          <w:spacing w:val="0"/>
          <w:w w:val="100"/>
          <w:sz w:val="32"/>
          <w:lang w:val="en-US" w:eastAsia="zh-CN"/>
        </w:rPr>
        <w:t>企</w:t>
      </w:r>
      <w:r>
        <w:rPr>
          <w:rFonts w:hint="eastAsia"/>
          <w:b w:val="0"/>
          <w:i w:val="0"/>
          <w:caps w:val="0"/>
          <w:spacing w:val="0"/>
          <w:w w:val="100"/>
          <w:sz w:val="32"/>
        </w:rPr>
        <w:t>提出2025年或2030年实现全面电动化。美国将新能源汽车作为巩固科技竞争力，维护国家经济地位的先导产业和主要载体，新能源汽车加速替代传统燃油汽车的国际趋势已不可逆转。</w:t>
      </w:r>
    </w:p>
    <w:p>
      <w:pPr>
        <w:snapToGrid w:val="0"/>
        <w:spacing w:before="0" w:beforeAutospacing="0" w:after="0" w:afterAutospacing="0" w:line="560" w:lineRule="exact"/>
        <w:ind w:firstLine="643" w:firstLineChars="200"/>
        <w:jc w:val="both"/>
        <w:textAlignment w:val="center"/>
        <w:rPr>
          <w:b w:val="0"/>
          <w:i w:val="0"/>
          <w:caps w:val="0"/>
          <w:spacing w:val="0"/>
          <w:w w:val="100"/>
          <w:sz w:val="20"/>
        </w:rPr>
      </w:pPr>
      <w:bookmarkStart w:id="49" w:name="_Toc15896"/>
      <w:bookmarkStart w:id="50" w:name="_Toc2225"/>
      <w:bookmarkStart w:id="51" w:name="_Toc1458"/>
      <w:r>
        <w:rPr>
          <w:rFonts w:hint="eastAsia"/>
          <w:b/>
          <w:bCs/>
          <w:i w:val="0"/>
          <w:caps w:val="0"/>
          <w:spacing w:val="0"/>
          <w:w w:val="100"/>
          <w:sz w:val="32"/>
          <w:lang w:val="en-US" w:eastAsia="zh-CN"/>
        </w:rPr>
        <w:t>从</w:t>
      </w:r>
      <w:r>
        <w:rPr>
          <w:rFonts w:hint="eastAsia"/>
          <w:b/>
          <w:bCs/>
          <w:i w:val="0"/>
          <w:caps w:val="0"/>
          <w:spacing w:val="0"/>
          <w:w w:val="100"/>
          <w:sz w:val="32"/>
        </w:rPr>
        <w:t>国内形势</w:t>
      </w:r>
      <w:bookmarkEnd w:id="49"/>
      <w:bookmarkEnd w:id="50"/>
      <w:bookmarkEnd w:id="51"/>
      <w:r>
        <w:rPr>
          <w:rFonts w:hint="eastAsia"/>
          <w:b/>
          <w:bCs/>
          <w:i w:val="0"/>
          <w:caps w:val="0"/>
          <w:spacing w:val="0"/>
          <w:w w:val="100"/>
          <w:sz w:val="32"/>
          <w:lang w:val="en-US" w:eastAsia="zh-CN"/>
        </w:rPr>
        <w:t>来看</w:t>
      </w:r>
      <w:r>
        <w:rPr>
          <w:rFonts w:hint="eastAsia"/>
          <w:b/>
          <w:bCs/>
          <w:i w:val="0"/>
          <w:caps w:val="0"/>
          <w:spacing w:val="0"/>
          <w:w w:val="100"/>
          <w:sz w:val="32"/>
          <w:lang w:eastAsia="zh-CN"/>
        </w:rPr>
        <w:t>。</w:t>
      </w:r>
      <w:r>
        <w:rPr>
          <w:rFonts w:hint="eastAsia"/>
          <w:b/>
          <w:bCs/>
          <w:i w:val="0"/>
          <w:caps w:val="0"/>
          <w:spacing w:val="0"/>
          <w:w w:val="100"/>
          <w:sz w:val="32"/>
        </w:rPr>
        <w:t>国际领先地位初步形成，</w:t>
      </w:r>
      <w:r>
        <w:rPr>
          <w:rFonts w:hint="eastAsia"/>
          <w:b w:val="0"/>
          <w:bCs w:val="0"/>
          <w:i w:val="0"/>
          <w:caps w:val="0"/>
          <w:spacing w:val="0"/>
          <w:w w:val="100"/>
          <w:sz w:val="32"/>
        </w:rPr>
        <w:t>我国新能源汽车产销量连续六年位居</w:t>
      </w:r>
      <w:r>
        <w:rPr>
          <w:rFonts w:hint="eastAsia"/>
          <w:b w:val="0"/>
          <w:bCs w:val="0"/>
          <w:i w:val="0"/>
          <w:caps w:val="0"/>
          <w:spacing w:val="0"/>
          <w:w w:val="100"/>
          <w:sz w:val="32"/>
          <w:lang w:val="en-US" w:eastAsia="zh-CN"/>
        </w:rPr>
        <w:t>全球第一</w:t>
      </w:r>
      <w:r>
        <w:rPr>
          <w:rFonts w:hint="eastAsia"/>
          <w:b w:val="0"/>
          <w:bCs w:val="0"/>
          <w:i w:val="0"/>
          <w:caps w:val="0"/>
          <w:spacing w:val="0"/>
          <w:w w:val="100"/>
          <w:sz w:val="32"/>
        </w:rPr>
        <w:t>，</w:t>
      </w:r>
      <w:r>
        <w:rPr>
          <w:rFonts w:hint="eastAsia"/>
          <w:b w:val="0"/>
          <w:i w:val="0"/>
          <w:caps w:val="0"/>
          <w:spacing w:val="0"/>
          <w:w w:val="100"/>
          <w:sz w:val="32"/>
        </w:rPr>
        <w:t>逐步从全球汽车市场中心向技术前沿阵地转变</w:t>
      </w:r>
      <w:r>
        <w:rPr>
          <w:rFonts w:hint="eastAsia"/>
          <w:b w:val="0"/>
          <w:i w:val="0"/>
          <w:caps w:val="0"/>
          <w:spacing w:val="0"/>
          <w:w w:val="100"/>
          <w:sz w:val="32"/>
          <w:lang w:eastAsia="zh-CN"/>
        </w:rPr>
        <w:t>，</w:t>
      </w:r>
      <w:r>
        <w:rPr>
          <w:rFonts w:hint="eastAsia"/>
          <w:b w:val="0"/>
          <w:i w:val="0"/>
          <w:caps w:val="0"/>
          <w:spacing w:val="0"/>
          <w:w w:val="100"/>
          <w:sz w:val="32"/>
        </w:rPr>
        <w:t>新能源汽车出口量</w:t>
      </w:r>
      <w:r>
        <w:rPr>
          <w:rFonts w:hint="eastAsia"/>
          <w:b w:val="0"/>
          <w:i w:val="0"/>
          <w:caps w:val="0"/>
          <w:spacing w:val="0"/>
          <w:w w:val="100"/>
          <w:sz w:val="32"/>
          <w:lang w:val="en-US" w:eastAsia="zh-CN"/>
        </w:rPr>
        <w:t>保持高速</w:t>
      </w:r>
      <w:r>
        <w:rPr>
          <w:rFonts w:hint="eastAsia"/>
          <w:b w:val="0"/>
          <w:i w:val="0"/>
          <w:caps w:val="0"/>
          <w:spacing w:val="0"/>
          <w:w w:val="100"/>
          <w:sz w:val="32"/>
        </w:rPr>
        <w:t>增长，2020年出口接近7万辆，同比增长89.4%，</w:t>
      </w:r>
      <w:r>
        <w:rPr>
          <w:rFonts w:hint="eastAsia"/>
          <w:b w:val="0"/>
          <w:i w:val="0"/>
          <w:caps w:val="0"/>
          <w:spacing w:val="0"/>
          <w:w w:val="100"/>
          <w:sz w:val="32"/>
          <w:lang w:val="en-US" w:eastAsia="zh-CN"/>
        </w:rPr>
        <w:t>自主品牌正阔步走向国际市场</w:t>
      </w:r>
      <w:r>
        <w:rPr>
          <w:rFonts w:hint="eastAsia"/>
          <w:b w:val="0"/>
          <w:i w:val="0"/>
          <w:caps w:val="0"/>
          <w:spacing w:val="0"/>
          <w:w w:val="100"/>
          <w:sz w:val="32"/>
        </w:rPr>
        <w:t>。</w:t>
      </w:r>
      <w:r>
        <w:rPr>
          <w:rFonts w:hint="eastAsia"/>
          <w:b/>
          <w:bCs/>
          <w:i w:val="0"/>
          <w:caps w:val="0"/>
          <w:spacing w:val="0"/>
          <w:w w:val="100"/>
          <w:sz w:val="32"/>
        </w:rPr>
        <w:t>政策导向更加明确，</w:t>
      </w:r>
      <w:r>
        <w:rPr>
          <w:rFonts w:hint="eastAsia"/>
          <w:b w:val="0"/>
          <w:i w:val="0"/>
          <w:caps w:val="0"/>
          <w:spacing w:val="0"/>
          <w:w w:val="100"/>
          <w:sz w:val="32"/>
          <w:lang w:val="en-US" w:eastAsia="zh-CN"/>
        </w:rPr>
        <w:t>国家</w:t>
      </w:r>
      <w:r>
        <w:rPr>
          <w:rFonts w:hint="eastAsia"/>
          <w:b w:val="0"/>
          <w:i w:val="0"/>
          <w:caps w:val="0"/>
          <w:spacing w:val="0"/>
          <w:w w:val="100"/>
          <w:sz w:val="32"/>
        </w:rPr>
        <w:t>《新能源汽车产业发展规划（2021</w:t>
      </w:r>
      <w:r>
        <w:rPr>
          <w:rFonts w:hint="eastAsia"/>
          <w:b w:val="0"/>
          <w:i w:val="0"/>
          <w:caps w:val="0"/>
          <w:spacing w:val="0"/>
          <w:w w:val="100"/>
          <w:sz w:val="32"/>
          <w:lang w:eastAsia="zh-CN"/>
        </w:rPr>
        <w:t>—</w:t>
      </w:r>
      <w:r>
        <w:rPr>
          <w:rFonts w:hint="eastAsia"/>
          <w:b w:val="0"/>
          <w:i w:val="0"/>
          <w:caps w:val="0"/>
          <w:spacing w:val="0"/>
          <w:w w:val="100"/>
          <w:sz w:val="32"/>
        </w:rPr>
        <w:t>2035年）》明确</w:t>
      </w:r>
      <w:r>
        <w:rPr>
          <w:rFonts w:hint="eastAsia"/>
          <w:b w:val="0"/>
          <w:i w:val="0"/>
          <w:caps w:val="0"/>
          <w:spacing w:val="0"/>
          <w:w w:val="100"/>
          <w:sz w:val="32"/>
          <w:lang w:val="en-US" w:eastAsia="zh-CN"/>
        </w:rPr>
        <w:t>提出</w:t>
      </w:r>
      <w:r>
        <w:rPr>
          <w:rFonts w:hint="eastAsia"/>
          <w:b w:val="0"/>
          <w:i w:val="0"/>
          <w:caps w:val="0"/>
          <w:spacing w:val="0"/>
          <w:w w:val="100"/>
          <w:sz w:val="32"/>
        </w:rPr>
        <w:t>到2025年新能源汽车渗透率达到20%左右</w:t>
      </w:r>
      <w:r>
        <w:rPr>
          <w:rFonts w:hint="eastAsia"/>
          <w:b w:val="0"/>
          <w:i w:val="0"/>
          <w:caps w:val="0"/>
          <w:spacing w:val="0"/>
          <w:w w:val="100"/>
          <w:sz w:val="32"/>
          <w:lang w:eastAsia="zh-CN"/>
        </w:rPr>
        <w:t>，</w:t>
      </w:r>
      <w:r>
        <w:rPr>
          <w:rFonts w:hint="eastAsia"/>
          <w:b w:val="0"/>
          <w:i w:val="0"/>
          <w:caps w:val="0"/>
          <w:spacing w:val="0"/>
          <w:w w:val="100"/>
          <w:sz w:val="32"/>
          <w:lang w:val="en-US" w:eastAsia="zh-CN"/>
        </w:rPr>
        <w:t>2</w:t>
      </w:r>
      <w:r>
        <w:rPr>
          <w:rFonts w:hint="eastAsia"/>
          <w:b w:val="0"/>
          <w:i w:val="0"/>
          <w:caps w:val="0"/>
          <w:spacing w:val="0"/>
          <w:w w:val="100"/>
          <w:sz w:val="32"/>
        </w:rPr>
        <w:t>021年上半年新能源汽车</w:t>
      </w:r>
      <w:r>
        <w:rPr>
          <w:rFonts w:hint="eastAsia"/>
          <w:b w:val="0"/>
          <w:i w:val="0"/>
          <w:caps w:val="0"/>
          <w:spacing w:val="0"/>
          <w:w w:val="100"/>
          <w:sz w:val="32"/>
          <w:lang w:val="en-US" w:eastAsia="zh-CN"/>
        </w:rPr>
        <w:t>占比已提高到10%，较2019年翻了一番，</w:t>
      </w:r>
      <w:r>
        <w:rPr>
          <w:rFonts w:hint="eastAsia"/>
          <w:b w:val="0"/>
          <w:i w:val="0"/>
          <w:caps w:val="0"/>
          <w:spacing w:val="0"/>
          <w:w w:val="100"/>
          <w:sz w:val="32"/>
        </w:rPr>
        <w:t>随着“双碳”目标路径逐渐明晰，“双积分”政策深入实施，充电基础设施</w:t>
      </w:r>
      <w:r>
        <w:rPr>
          <w:rFonts w:hint="eastAsia"/>
          <w:b w:val="0"/>
          <w:i w:val="0"/>
          <w:caps w:val="0"/>
          <w:spacing w:val="0"/>
          <w:w w:val="100"/>
          <w:sz w:val="32"/>
          <w:lang w:val="en-US" w:eastAsia="zh-CN"/>
        </w:rPr>
        <w:t>等</w:t>
      </w:r>
      <w:r>
        <w:rPr>
          <w:rFonts w:hint="eastAsia"/>
          <w:b w:val="0"/>
          <w:i w:val="0"/>
          <w:caps w:val="0"/>
          <w:spacing w:val="0"/>
          <w:w w:val="100"/>
          <w:sz w:val="32"/>
        </w:rPr>
        <w:t>新基建</w:t>
      </w:r>
      <w:r>
        <w:rPr>
          <w:rFonts w:hint="eastAsia"/>
          <w:b w:val="0"/>
          <w:i w:val="0"/>
          <w:caps w:val="0"/>
          <w:spacing w:val="0"/>
          <w:w w:val="100"/>
          <w:sz w:val="32"/>
          <w:lang w:val="en-US" w:eastAsia="zh-CN"/>
        </w:rPr>
        <w:t>加速完善</w:t>
      </w:r>
      <w:r>
        <w:rPr>
          <w:rFonts w:hint="eastAsia"/>
          <w:b w:val="0"/>
          <w:i w:val="0"/>
          <w:caps w:val="0"/>
          <w:spacing w:val="0"/>
          <w:w w:val="100"/>
          <w:sz w:val="32"/>
        </w:rPr>
        <w:t>，</w:t>
      </w:r>
      <w:r>
        <w:rPr>
          <w:rFonts w:hint="eastAsia"/>
          <w:b w:val="0"/>
          <w:bCs w:val="0"/>
          <w:i w:val="0"/>
          <w:caps w:val="0"/>
          <w:spacing w:val="0"/>
          <w:w w:val="100"/>
          <w:sz w:val="32"/>
        </w:rPr>
        <w:t>新能源汽车进入</w:t>
      </w:r>
      <w:r>
        <w:rPr>
          <w:rFonts w:hint="eastAsia"/>
          <w:b w:val="0"/>
          <w:bCs w:val="0"/>
          <w:i w:val="0"/>
          <w:caps w:val="0"/>
          <w:spacing w:val="0"/>
          <w:w w:val="100"/>
          <w:sz w:val="32"/>
          <w:lang w:val="en-US" w:eastAsia="zh-CN"/>
        </w:rPr>
        <w:t>了</w:t>
      </w:r>
      <w:r>
        <w:rPr>
          <w:rFonts w:hint="eastAsia"/>
          <w:b w:val="0"/>
          <w:bCs w:val="0"/>
          <w:i w:val="0"/>
          <w:caps w:val="0"/>
          <w:spacing w:val="0"/>
          <w:w w:val="100"/>
          <w:sz w:val="32"/>
        </w:rPr>
        <w:t>加速发展新阶段</w:t>
      </w:r>
      <w:r>
        <w:rPr>
          <w:rFonts w:hint="eastAsia"/>
          <w:b w:val="0"/>
          <w:i w:val="0"/>
          <w:caps w:val="0"/>
          <w:spacing w:val="0"/>
          <w:w w:val="100"/>
          <w:sz w:val="32"/>
        </w:rPr>
        <w:t>。</w:t>
      </w:r>
      <w:r>
        <w:rPr>
          <w:rFonts w:hint="eastAsia"/>
          <w:b/>
          <w:bCs/>
          <w:i w:val="0"/>
          <w:caps w:val="0"/>
          <w:spacing w:val="0"/>
          <w:w w:val="100"/>
          <w:sz w:val="32"/>
        </w:rPr>
        <w:t>产业格局加速重构</w:t>
      </w:r>
      <w:r>
        <w:rPr>
          <w:rFonts w:hint="eastAsia"/>
          <w:b/>
          <w:bCs/>
          <w:i w:val="0"/>
          <w:caps w:val="0"/>
          <w:spacing w:val="0"/>
          <w:w w:val="100"/>
          <w:sz w:val="32"/>
          <w:lang w:eastAsia="zh-CN"/>
        </w:rPr>
        <w:t>，</w:t>
      </w:r>
      <w:r>
        <w:rPr>
          <w:rFonts w:hint="eastAsia"/>
          <w:b w:val="0"/>
          <w:bCs w:val="0"/>
          <w:i w:val="0"/>
          <w:caps w:val="0"/>
          <w:spacing w:val="0"/>
          <w:w w:val="100"/>
          <w:sz w:val="32"/>
        </w:rPr>
        <w:t>各方竞相抢滩布局，</w:t>
      </w:r>
      <w:r>
        <w:rPr>
          <w:rFonts w:hint="eastAsia"/>
          <w:b w:val="0"/>
          <w:i w:val="0"/>
          <w:caps w:val="0"/>
          <w:spacing w:val="0"/>
          <w:w w:val="100"/>
          <w:sz w:val="32"/>
        </w:rPr>
        <w:t>传统车企和造车新势力凭借各自优势相互渗透，互联网、半导体等科技型企业跨界入局，竞争格局</w:t>
      </w:r>
      <w:r>
        <w:rPr>
          <w:rFonts w:hint="eastAsia"/>
          <w:b w:val="0"/>
          <w:i w:val="0"/>
          <w:caps w:val="0"/>
          <w:spacing w:val="0"/>
          <w:w w:val="100"/>
          <w:sz w:val="32"/>
          <w:lang w:val="en-US" w:eastAsia="zh-CN"/>
        </w:rPr>
        <w:t>和产值链条正蝶变重塑</w:t>
      </w:r>
      <w:r>
        <w:rPr>
          <w:rFonts w:hint="eastAsia"/>
          <w:b w:val="0"/>
          <w:i w:val="0"/>
          <w:caps w:val="0"/>
          <w:spacing w:val="0"/>
          <w:w w:val="100"/>
          <w:sz w:val="32"/>
        </w:rPr>
        <w:t>。</w:t>
      </w:r>
    </w:p>
    <w:p>
      <w:pPr>
        <w:snapToGrid w:val="0"/>
        <w:spacing w:before="0" w:beforeAutospacing="0" w:after="0" w:afterAutospacing="0" w:line="560" w:lineRule="exact"/>
        <w:ind w:firstLine="643" w:firstLineChars="0"/>
        <w:jc w:val="both"/>
        <w:textAlignment w:val="baseline"/>
        <w:rPr>
          <w:b w:val="0"/>
          <w:i w:val="0"/>
          <w:caps w:val="0"/>
          <w:spacing w:val="0"/>
          <w:w w:val="100"/>
          <w:sz w:val="20"/>
        </w:rPr>
      </w:pPr>
      <w:bookmarkStart w:id="52" w:name="_Toc23739"/>
      <w:bookmarkStart w:id="53" w:name="_Toc15620"/>
      <w:r>
        <w:rPr>
          <w:rFonts w:hint="eastAsia"/>
          <w:b/>
          <w:bCs/>
          <w:i w:val="0"/>
          <w:caps w:val="0"/>
          <w:spacing w:val="0"/>
          <w:w w:val="100"/>
          <w:sz w:val="32"/>
          <w:lang w:val="en-US" w:eastAsia="zh-CN"/>
        </w:rPr>
        <w:t>从</w:t>
      </w:r>
      <w:r>
        <w:rPr>
          <w:rFonts w:hint="eastAsia"/>
          <w:b/>
          <w:bCs/>
          <w:i w:val="0"/>
          <w:caps w:val="0"/>
          <w:spacing w:val="0"/>
          <w:w w:val="100"/>
          <w:sz w:val="32"/>
        </w:rPr>
        <w:t>行业趋势</w:t>
      </w:r>
      <w:bookmarkEnd w:id="52"/>
      <w:bookmarkEnd w:id="53"/>
      <w:r>
        <w:rPr>
          <w:rFonts w:hint="eastAsia"/>
          <w:b/>
          <w:bCs/>
          <w:i w:val="0"/>
          <w:caps w:val="0"/>
          <w:spacing w:val="0"/>
          <w:w w:val="100"/>
          <w:sz w:val="32"/>
          <w:lang w:val="en-US" w:eastAsia="zh-CN"/>
        </w:rPr>
        <w:t>来看</w:t>
      </w:r>
      <w:r>
        <w:rPr>
          <w:rFonts w:hint="eastAsia"/>
          <w:b/>
          <w:bCs/>
          <w:i w:val="0"/>
          <w:caps w:val="0"/>
          <w:spacing w:val="0"/>
          <w:w w:val="100"/>
          <w:sz w:val="32"/>
          <w:lang w:eastAsia="zh-CN"/>
        </w:rPr>
        <w:t>。</w:t>
      </w:r>
      <w:r>
        <w:rPr>
          <w:rFonts w:hint="eastAsia"/>
          <w:b/>
          <w:bCs/>
          <w:i w:val="0"/>
          <w:caps w:val="0"/>
          <w:spacing w:val="0"/>
          <w:w w:val="100"/>
          <w:sz w:val="32"/>
        </w:rPr>
        <w:t>产业变革重新定义汽车</w:t>
      </w:r>
      <w:r>
        <w:rPr>
          <w:rFonts w:hint="eastAsia"/>
          <w:b/>
          <w:bCs/>
          <w:i w:val="0"/>
          <w:caps w:val="0"/>
          <w:spacing w:val="0"/>
          <w:w w:val="100"/>
          <w:sz w:val="32"/>
          <w:lang w:eastAsia="zh-CN"/>
        </w:rPr>
        <w:t>，</w:t>
      </w:r>
      <w:r>
        <w:rPr>
          <w:rFonts w:hint="eastAsia"/>
          <w:b w:val="0"/>
          <w:i w:val="0"/>
          <w:caps w:val="0"/>
          <w:spacing w:val="0"/>
          <w:w w:val="100"/>
          <w:sz w:val="32"/>
        </w:rPr>
        <w:t>多种变革性技术叠加</w:t>
      </w:r>
      <w:r>
        <w:rPr>
          <w:rFonts w:hint="eastAsia"/>
          <w:b w:val="0"/>
          <w:i w:val="0"/>
          <w:caps w:val="0"/>
          <w:spacing w:val="0"/>
          <w:w w:val="100"/>
          <w:sz w:val="32"/>
          <w:lang w:val="en-US" w:eastAsia="zh-CN"/>
        </w:rPr>
        <w:t>应用</w:t>
      </w:r>
      <w:r>
        <w:rPr>
          <w:rFonts w:hint="eastAsia"/>
          <w:b w:val="0"/>
          <w:i w:val="0"/>
          <w:caps w:val="0"/>
          <w:spacing w:val="0"/>
          <w:w w:val="100"/>
          <w:sz w:val="32"/>
        </w:rPr>
        <w:t>，推动汽车产品形态由单纯交通工具向移动智能终端、储能单元和数字空间转变，消费方式由购买汽车产品向选择移动出行服务变革，竞争态势由制造链向服务链加速延伸。</w:t>
      </w:r>
      <w:r>
        <w:rPr>
          <w:rFonts w:hint="eastAsia"/>
          <w:b/>
          <w:bCs/>
          <w:i w:val="0"/>
          <w:caps w:val="0"/>
          <w:spacing w:val="0"/>
          <w:w w:val="100"/>
          <w:sz w:val="32"/>
        </w:rPr>
        <w:t>融合开放</w:t>
      </w:r>
      <w:r>
        <w:rPr>
          <w:rFonts w:hint="eastAsia"/>
          <w:b/>
          <w:bCs/>
          <w:i w:val="0"/>
          <w:caps w:val="0"/>
          <w:spacing w:val="0"/>
          <w:w w:val="100"/>
          <w:sz w:val="32"/>
          <w:lang w:val="en-US" w:eastAsia="zh-CN"/>
        </w:rPr>
        <w:t>成为产业发展新特征</w:t>
      </w:r>
      <w:r>
        <w:rPr>
          <w:rFonts w:hint="eastAsia"/>
          <w:b/>
          <w:bCs/>
          <w:i w:val="0"/>
          <w:caps w:val="0"/>
          <w:spacing w:val="0"/>
          <w:w w:val="100"/>
          <w:sz w:val="32"/>
          <w:lang w:eastAsia="zh-CN"/>
        </w:rPr>
        <w:t>，</w:t>
      </w:r>
      <w:r>
        <w:rPr>
          <w:rFonts w:hint="eastAsia"/>
          <w:b w:val="0"/>
          <w:bCs w:val="0"/>
          <w:i w:val="0"/>
          <w:caps w:val="0"/>
          <w:spacing w:val="0"/>
          <w:w w:val="100"/>
          <w:sz w:val="32"/>
          <w:lang w:val="en-US" w:eastAsia="zh-CN"/>
        </w:rPr>
        <w:t>基于</w:t>
      </w:r>
      <w:r>
        <w:rPr>
          <w:rFonts w:hint="eastAsia"/>
          <w:b w:val="0"/>
          <w:i w:val="0"/>
          <w:caps w:val="0"/>
          <w:spacing w:val="0"/>
          <w:w w:val="100"/>
          <w:sz w:val="32"/>
        </w:rPr>
        <w:t>智能网联将推动汽车与能源、交通、信息通信等领域加速融合，引领新能源汽车产业生态由纵向“链式关系”向多领域多主体参与的横向“网状生态”演变。</w:t>
      </w:r>
      <w:r>
        <w:rPr>
          <w:rFonts w:hint="eastAsia"/>
          <w:b/>
          <w:bCs/>
          <w:i w:val="0"/>
          <w:caps w:val="0"/>
          <w:spacing w:val="0"/>
          <w:w w:val="100"/>
          <w:sz w:val="32"/>
        </w:rPr>
        <w:t>轻量化成为未来发展的</w:t>
      </w:r>
      <w:r>
        <w:rPr>
          <w:rFonts w:hint="eastAsia"/>
          <w:b/>
          <w:bCs/>
          <w:i w:val="0"/>
          <w:caps w:val="0"/>
          <w:spacing w:val="0"/>
          <w:w w:val="100"/>
          <w:sz w:val="32"/>
          <w:lang w:val="en-US" w:eastAsia="zh-CN"/>
        </w:rPr>
        <w:t>新趋势</w:t>
      </w:r>
      <w:r>
        <w:rPr>
          <w:rFonts w:hint="eastAsia"/>
          <w:b/>
          <w:bCs/>
          <w:i w:val="0"/>
          <w:caps w:val="0"/>
          <w:spacing w:val="0"/>
          <w:w w:val="100"/>
          <w:sz w:val="32"/>
          <w:lang w:eastAsia="zh-CN"/>
        </w:rPr>
        <w:t>，</w:t>
      </w:r>
      <w:r>
        <w:rPr>
          <w:rFonts w:hint="eastAsia"/>
          <w:b w:val="0"/>
          <w:i w:val="0"/>
          <w:caps w:val="0"/>
          <w:spacing w:val="0"/>
          <w:w w:val="100"/>
          <w:sz w:val="32"/>
        </w:rPr>
        <w:t>实现汽车节能减排和性能提升，车身轻量化不可或缺，铝镁合金材料、高性能复合材料、轮毂轻量化、电池轻量化是未来重要的技术发展方向。</w:t>
      </w:r>
      <w:r>
        <w:rPr>
          <w:rFonts w:hint="eastAsia"/>
          <w:b/>
          <w:bCs/>
          <w:i w:val="0"/>
          <w:caps w:val="0"/>
          <w:spacing w:val="0"/>
          <w:w w:val="100"/>
          <w:sz w:val="32"/>
        </w:rPr>
        <w:t>电氢协同引领电力驱动新方向</w:t>
      </w:r>
      <w:r>
        <w:rPr>
          <w:rFonts w:hint="eastAsia"/>
          <w:b/>
          <w:bCs/>
          <w:i w:val="0"/>
          <w:caps w:val="0"/>
          <w:spacing w:val="0"/>
          <w:w w:val="100"/>
          <w:sz w:val="32"/>
          <w:lang w:eastAsia="zh-CN"/>
        </w:rPr>
        <w:t>，</w:t>
      </w:r>
      <w:r>
        <w:rPr>
          <w:rFonts w:hint="eastAsia"/>
          <w:b w:val="0"/>
          <w:i w:val="0"/>
          <w:caps w:val="0"/>
          <w:spacing w:val="0"/>
          <w:w w:val="100"/>
          <w:sz w:val="32"/>
        </w:rPr>
        <w:t>氢能源具有来源多样化、驱动高效率、车辆运行零排放等优势，在国家政策强力推动下，以纯电动汽车为主、氢燃料电池汽车为辅的双轮驱动发展路径加速形成。</w:t>
      </w:r>
    </w:p>
    <w:p>
      <w:pPr>
        <w:snapToGrid w:val="0"/>
        <w:spacing w:before="0" w:beforeAutospacing="0" w:after="0" w:afterAutospacing="0" w:line="560" w:lineRule="exact"/>
        <w:ind w:firstLine="643" w:firstLineChars="200"/>
        <w:jc w:val="both"/>
        <w:textAlignment w:val="center"/>
        <w:rPr>
          <w:rFonts w:hint="eastAsia"/>
          <w:b/>
          <w:bCs/>
          <w:i w:val="0"/>
          <w:caps w:val="0"/>
          <w:spacing w:val="0"/>
          <w:w w:val="100"/>
          <w:sz w:val="32"/>
        </w:rPr>
      </w:pPr>
      <w:bookmarkStart w:id="54" w:name="_Toc21640"/>
      <w:bookmarkStart w:id="55" w:name="_Toc18485"/>
      <w:bookmarkStart w:id="56" w:name="_Toc4620"/>
      <w:r>
        <w:rPr>
          <w:rFonts w:hint="eastAsia"/>
          <w:b/>
          <w:bCs/>
          <w:i w:val="0"/>
          <w:caps w:val="0"/>
          <w:spacing w:val="0"/>
          <w:w w:val="100"/>
          <w:sz w:val="32"/>
          <w:lang w:val="en-US" w:eastAsia="zh-CN"/>
        </w:rPr>
        <w:t>从</w:t>
      </w:r>
      <w:r>
        <w:rPr>
          <w:rFonts w:hint="eastAsia"/>
          <w:b/>
          <w:bCs/>
          <w:i w:val="0"/>
          <w:caps w:val="0"/>
          <w:spacing w:val="0"/>
          <w:w w:val="100"/>
          <w:sz w:val="32"/>
        </w:rPr>
        <w:t>省内优势</w:t>
      </w:r>
      <w:bookmarkEnd w:id="54"/>
      <w:bookmarkEnd w:id="55"/>
      <w:bookmarkEnd w:id="56"/>
      <w:r>
        <w:rPr>
          <w:rFonts w:hint="eastAsia"/>
          <w:b/>
          <w:bCs/>
          <w:i w:val="0"/>
          <w:caps w:val="0"/>
          <w:spacing w:val="0"/>
          <w:w w:val="100"/>
          <w:sz w:val="32"/>
          <w:lang w:val="en-US" w:eastAsia="zh-CN"/>
        </w:rPr>
        <w:t>来看。</w:t>
      </w:r>
      <w:r>
        <w:rPr>
          <w:rFonts w:hint="eastAsia"/>
          <w:b w:val="0"/>
          <w:i w:val="0"/>
          <w:caps w:val="0"/>
          <w:spacing w:val="0"/>
          <w:w w:val="100"/>
          <w:sz w:val="32"/>
          <w:lang w:val="en-US" w:eastAsia="zh-CN"/>
        </w:rPr>
        <w:t>在产业发展面临明确有利的国际国内形势下，我省也具有一些产业发展相对优势</w:t>
      </w:r>
      <w:r>
        <w:rPr>
          <w:rFonts w:hint="eastAsia"/>
          <w:b w:val="0"/>
          <w:i w:val="0"/>
          <w:caps w:val="0"/>
          <w:spacing w:val="0"/>
          <w:w w:val="100"/>
          <w:sz w:val="32"/>
        </w:rPr>
        <w:t>。</w:t>
      </w:r>
      <w:r>
        <w:rPr>
          <w:rFonts w:hint="eastAsia"/>
          <w:b/>
          <w:bCs/>
          <w:i w:val="0"/>
          <w:caps w:val="0"/>
          <w:spacing w:val="0"/>
          <w:w w:val="100"/>
          <w:sz w:val="32"/>
        </w:rPr>
        <w:t>区位优势</w:t>
      </w:r>
      <w:r>
        <w:rPr>
          <w:rFonts w:hint="eastAsia"/>
          <w:b/>
          <w:bCs/>
          <w:i w:val="0"/>
          <w:caps w:val="0"/>
          <w:spacing w:val="0"/>
          <w:w w:val="100"/>
          <w:sz w:val="32"/>
          <w:lang w:eastAsia="zh-CN"/>
        </w:rPr>
        <w:t>，</w:t>
      </w:r>
      <w:r>
        <w:rPr>
          <w:rFonts w:hint="eastAsia"/>
          <w:b w:val="0"/>
          <w:i w:val="0"/>
          <w:caps w:val="0"/>
          <w:spacing w:val="0"/>
          <w:w w:val="100"/>
          <w:sz w:val="32"/>
        </w:rPr>
        <w:t>贵州位于成渝和长株潭城市圈、粤港澳大湾区、长江经济带交汇点，是物流循环的大枢纽，是西部陆海新通道的主通道，是“一带一路”</w:t>
      </w:r>
      <w:r>
        <w:rPr>
          <w:rFonts w:hint="eastAsia"/>
          <w:b w:val="0"/>
          <w:i w:val="0"/>
          <w:caps w:val="0"/>
          <w:spacing w:val="0"/>
          <w:w w:val="100"/>
          <w:sz w:val="32"/>
          <w:lang w:val="en-US" w:eastAsia="zh-CN"/>
        </w:rPr>
        <w:t>重要节点和</w:t>
      </w:r>
      <w:r>
        <w:rPr>
          <w:rFonts w:hint="eastAsia"/>
          <w:b w:val="0"/>
          <w:i w:val="0"/>
          <w:caps w:val="0"/>
          <w:spacing w:val="0"/>
          <w:w w:val="100"/>
          <w:sz w:val="32"/>
        </w:rPr>
        <w:t>与东盟国家合作的次前沿。</w:t>
      </w:r>
      <w:r>
        <w:rPr>
          <w:rFonts w:hint="eastAsia"/>
          <w:b/>
          <w:bCs/>
          <w:i w:val="0"/>
          <w:caps w:val="0"/>
          <w:spacing w:val="0"/>
          <w:w w:val="100"/>
          <w:sz w:val="32"/>
        </w:rPr>
        <w:t>政策优势</w:t>
      </w:r>
      <w:r>
        <w:rPr>
          <w:rFonts w:hint="eastAsia"/>
          <w:b/>
          <w:bCs/>
          <w:i w:val="0"/>
          <w:caps w:val="0"/>
          <w:spacing w:val="0"/>
          <w:w w:val="100"/>
          <w:sz w:val="32"/>
          <w:lang w:eastAsia="zh-CN"/>
        </w:rPr>
        <w:t>，</w:t>
      </w:r>
      <w:r>
        <w:rPr>
          <w:rFonts w:hint="eastAsia"/>
          <w:b w:val="0"/>
          <w:i w:val="0"/>
          <w:caps w:val="0"/>
          <w:spacing w:val="0"/>
          <w:w w:val="100"/>
          <w:sz w:val="32"/>
        </w:rPr>
        <w:t>新时代西部大开发助推新格局加速构建，国家生态文明试验区、内陆开放型经济试验区、重要能源基地等加速建设，为新能源汽车产业发展提供了有利的政策</w:t>
      </w:r>
      <w:r>
        <w:rPr>
          <w:rFonts w:hint="eastAsia"/>
          <w:b w:val="0"/>
          <w:i w:val="0"/>
          <w:caps w:val="0"/>
          <w:spacing w:val="0"/>
          <w:w w:val="100"/>
          <w:sz w:val="32"/>
          <w:lang w:val="en-US" w:eastAsia="zh-CN"/>
        </w:rPr>
        <w:t>条件</w:t>
      </w:r>
      <w:r>
        <w:rPr>
          <w:rFonts w:hint="eastAsia"/>
          <w:b w:val="0"/>
          <w:i w:val="0"/>
          <w:caps w:val="0"/>
          <w:spacing w:val="0"/>
          <w:w w:val="100"/>
          <w:sz w:val="32"/>
        </w:rPr>
        <w:t>。</w:t>
      </w:r>
      <w:r>
        <w:rPr>
          <w:rFonts w:hint="eastAsia"/>
          <w:b/>
          <w:bCs/>
          <w:i w:val="0"/>
          <w:caps w:val="0"/>
          <w:spacing w:val="0"/>
          <w:w w:val="100"/>
          <w:sz w:val="32"/>
        </w:rPr>
        <w:t>资源优势</w:t>
      </w:r>
      <w:r>
        <w:rPr>
          <w:rFonts w:hint="eastAsia"/>
          <w:b/>
          <w:bCs/>
          <w:i w:val="0"/>
          <w:caps w:val="0"/>
          <w:spacing w:val="0"/>
          <w:w w:val="100"/>
          <w:sz w:val="32"/>
          <w:lang w:eastAsia="zh-CN"/>
        </w:rPr>
        <w:t>，</w:t>
      </w:r>
      <w:r>
        <w:rPr>
          <w:rFonts w:hint="eastAsia"/>
          <w:b w:val="0"/>
          <w:i w:val="0"/>
          <w:caps w:val="0"/>
          <w:spacing w:val="0"/>
          <w:w w:val="100"/>
          <w:sz w:val="32"/>
        </w:rPr>
        <w:t>贵州铝土矿储量11.27亿吨，居全国第三位，电解铝产量达到120万吨/年，磷</w:t>
      </w:r>
      <w:r>
        <w:rPr>
          <w:rFonts w:hint="eastAsia"/>
          <w:b w:val="0"/>
          <w:i w:val="0"/>
          <w:caps w:val="0"/>
          <w:spacing w:val="0"/>
          <w:w w:val="100"/>
          <w:sz w:val="32"/>
          <w:lang w:eastAsia="zh-CN"/>
        </w:rPr>
        <w:t>、</w:t>
      </w:r>
      <w:r>
        <w:rPr>
          <w:rFonts w:hint="eastAsia"/>
          <w:b w:val="0"/>
          <w:i w:val="0"/>
          <w:caps w:val="0"/>
          <w:spacing w:val="0"/>
          <w:w w:val="100"/>
          <w:sz w:val="32"/>
        </w:rPr>
        <w:t>锰资源</w:t>
      </w:r>
      <w:r>
        <w:rPr>
          <w:rFonts w:hint="eastAsia"/>
          <w:b w:val="0"/>
          <w:i w:val="0"/>
          <w:caps w:val="0"/>
          <w:spacing w:val="0"/>
          <w:w w:val="100"/>
          <w:sz w:val="32"/>
          <w:lang w:val="en-US" w:eastAsia="zh-CN"/>
        </w:rPr>
        <w:t>及深加工比较优势突出</w:t>
      </w:r>
      <w:r>
        <w:rPr>
          <w:rFonts w:hint="eastAsia"/>
          <w:b w:val="0"/>
          <w:i w:val="0"/>
          <w:caps w:val="0"/>
          <w:spacing w:val="0"/>
          <w:w w:val="100"/>
          <w:sz w:val="32"/>
        </w:rPr>
        <w:t>，</w:t>
      </w:r>
      <w:r>
        <w:rPr>
          <w:rFonts w:hint="eastAsia"/>
          <w:b w:val="0"/>
          <w:i w:val="0"/>
          <w:caps w:val="0"/>
          <w:spacing w:val="0"/>
          <w:w w:val="100"/>
          <w:sz w:val="32"/>
          <w:lang w:val="en-US" w:eastAsia="zh-CN"/>
        </w:rPr>
        <w:t>正极</w:t>
      </w:r>
      <w:r>
        <w:rPr>
          <w:rFonts w:hint="eastAsia"/>
          <w:b w:val="0"/>
          <w:i w:val="0"/>
          <w:caps w:val="0"/>
          <w:spacing w:val="0"/>
          <w:w w:val="100"/>
          <w:sz w:val="32"/>
        </w:rPr>
        <w:t>材料</w:t>
      </w:r>
      <w:r>
        <w:rPr>
          <w:rFonts w:hint="eastAsia"/>
          <w:b w:val="0"/>
          <w:i w:val="0"/>
          <w:caps w:val="0"/>
          <w:spacing w:val="0"/>
          <w:w w:val="100"/>
          <w:sz w:val="32"/>
          <w:lang w:val="en-US" w:eastAsia="zh-CN"/>
        </w:rPr>
        <w:t>领先</w:t>
      </w:r>
      <w:r>
        <w:rPr>
          <w:rFonts w:hint="eastAsia"/>
          <w:b w:val="0"/>
          <w:i w:val="0"/>
          <w:caps w:val="0"/>
          <w:spacing w:val="0"/>
          <w:w w:val="100"/>
          <w:sz w:val="32"/>
        </w:rPr>
        <w:t>优势</w:t>
      </w:r>
      <w:r>
        <w:rPr>
          <w:rFonts w:hint="eastAsia"/>
          <w:b w:val="0"/>
          <w:i w:val="0"/>
          <w:caps w:val="0"/>
          <w:spacing w:val="0"/>
          <w:w w:val="100"/>
          <w:sz w:val="32"/>
          <w:lang w:val="en-US" w:eastAsia="zh-CN"/>
        </w:rPr>
        <w:t>凸显，为轻量化材料和动力电池率先突破奠定了基础</w:t>
      </w:r>
      <w:r>
        <w:rPr>
          <w:rFonts w:hint="eastAsia"/>
          <w:b w:val="0"/>
          <w:i w:val="0"/>
          <w:caps w:val="0"/>
          <w:spacing w:val="0"/>
          <w:w w:val="100"/>
          <w:sz w:val="32"/>
        </w:rPr>
        <w:t>。</w:t>
      </w:r>
      <w:r>
        <w:rPr>
          <w:rFonts w:hint="eastAsia"/>
          <w:b/>
          <w:bCs/>
          <w:i w:val="0"/>
          <w:caps w:val="0"/>
          <w:spacing w:val="0"/>
          <w:w w:val="100"/>
          <w:sz w:val="32"/>
        </w:rPr>
        <w:t>大数据优势</w:t>
      </w:r>
      <w:r>
        <w:rPr>
          <w:rFonts w:hint="eastAsia"/>
          <w:b/>
          <w:bCs/>
          <w:i w:val="0"/>
          <w:caps w:val="0"/>
          <w:spacing w:val="0"/>
          <w:w w:val="100"/>
          <w:sz w:val="32"/>
          <w:lang w:eastAsia="zh-CN"/>
        </w:rPr>
        <w:t>，</w:t>
      </w:r>
      <w:r>
        <w:rPr>
          <w:rFonts w:hint="eastAsia"/>
          <w:b w:val="0"/>
          <w:i w:val="0"/>
          <w:caps w:val="0"/>
          <w:spacing w:val="0"/>
          <w:w w:val="100"/>
          <w:sz w:val="32"/>
        </w:rPr>
        <w:t>贵州是国家大数据综合试验区、全国一体化算力网络国家枢纽节点，拥有和阿里巴巴、华为等互联网龙头企业合作基础，</w:t>
      </w:r>
      <w:r>
        <w:rPr>
          <w:rFonts w:hint="eastAsia"/>
          <w:b w:val="0"/>
          <w:i w:val="0"/>
          <w:caps w:val="0"/>
          <w:spacing w:val="0"/>
          <w:w w:val="100"/>
          <w:sz w:val="32"/>
          <w:lang w:val="en-US" w:eastAsia="zh-CN"/>
        </w:rPr>
        <w:t>为新能源汽车</w:t>
      </w:r>
      <w:r>
        <w:rPr>
          <w:rFonts w:hint="eastAsia"/>
          <w:b w:val="0"/>
          <w:i w:val="0"/>
          <w:caps w:val="0"/>
          <w:spacing w:val="0"/>
          <w:w w:val="100"/>
          <w:sz w:val="32"/>
        </w:rPr>
        <w:t>智能化、网联化</w:t>
      </w:r>
      <w:r>
        <w:rPr>
          <w:rFonts w:hint="eastAsia"/>
          <w:b w:val="0"/>
          <w:i w:val="0"/>
          <w:caps w:val="0"/>
          <w:spacing w:val="0"/>
          <w:w w:val="100"/>
          <w:sz w:val="32"/>
          <w:lang w:val="en-US" w:eastAsia="zh-CN"/>
        </w:rPr>
        <w:t>变革营造了环境</w:t>
      </w:r>
      <w:r>
        <w:rPr>
          <w:rFonts w:hint="eastAsia"/>
          <w:b/>
          <w:bCs/>
          <w:i w:val="0"/>
          <w:caps w:val="0"/>
          <w:spacing w:val="0"/>
          <w:w w:val="100"/>
          <w:sz w:val="32"/>
        </w:rPr>
        <w:t>。</w:t>
      </w:r>
    </w:p>
    <w:p>
      <w:pPr>
        <w:snapToGrid w:val="0"/>
        <w:spacing w:before="0" w:beforeAutospacing="0" w:after="0" w:afterAutospacing="0" w:line="560" w:lineRule="exact"/>
        <w:ind w:firstLine="643" w:firstLineChars="200"/>
        <w:jc w:val="both"/>
        <w:textAlignment w:val="center"/>
        <w:rPr>
          <w:rFonts w:hint="default"/>
          <w:b/>
          <w:bCs/>
          <w:i w:val="0"/>
          <w:caps w:val="0"/>
          <w:spacing w:val="0"/>
          <w:w w:val="100"/>
          <w:sz w:val="32"/>
          <w:lang w:val="en-US" w:eastAsia="zh-CN"/>
        </w:rPr>
      </w:pPr>
      <w:r>
        <w:rPr>
          <w:rFonts w:hint="eastAsia"/>
          <w:b/>
          <w:bCs/>
          <w:i w:val="0"/>
          <w:caps w:val="0"/>
          <w:spacing w:val="0"/>
          <w:w w:val="100"/>
          <w:sz w:val="32"/>
          <w:lang w:val="en-US" w:eastAsia="zh-CN"/>
        </w:rPr>
        <w:t>2.面临的不利因素</w:t>
      </w:r>
    </w:p>
    <w:p>
      <w:pPr>
        <w:snapToGrid w:val="0"/>
        <w:spacing w:before="0" w:beforeAutospacing="0" w:after="0" w:afterAutospacing="0" w:line="560" w:lineRule="exact"/>
        <w:ind w:firstLine="640" w:firstLineChars="200"/>
        <w:jc w:val="both"/>
        <w:textAlignment w:val="center"/>
        <w:rPr>
          <w:rFonts w:hint="eastAsia"/>
          <w:b w:val="0"/>
          <w:i w:val="0"/>
          <w:caps w:val="0"/>
          <w:spacing w:val="0"/>
          <w:w w:val="100"/>
          <w:sz w:val="32"/>
        </w:rPr>
      </w:pPr>
      <w:r>
        <w:rPr>
          <w:rFonts w:hint="eastAsia"/>
          <w:b w:val="0"/>
          <w:i w:val="0"/>
          <w:caps w:val="0"/>
          <w:spacing w:val="0"/>
          <w:w w:val="100"/>
          <w:sz w:val="32"/>
          <w:lang w:val="en-US" w:eastAsia="zh-CN"/>
        </w:rPr>
        <w:t>基础差、规模小、地位弱是我省汽车产业发展的典型劣势</w:t>
      </w:r>
      <w:r>
        <w:rPr>
          <w:rFonts w:hint="eastAsia"/>
          <w:b w:val="0"/>
          <w:i w:val="0"/>
          <w:caps w:val="0"/>
          <w:spacing w:val="0"/>
          <w:w w:val="100"/>
          <w:sz w:val="32"/>
          <w:lang w:eastAsia="zh-CN"/>
        </w:rPr>
        <w:t>，</w:t>
      </w:r>
      <w:r>
        <w:rPr>
          <w:rFonts w:hint="eastAsia"/>
          <w:b w:val="0"/>
          <w:i w:val="0"/>
          <w:caps w:val="0"/>
          <w:spacing w:val="0"/>
          <w:w w:val="100"/>
          <w:sz w:val="32"/>
          <w:lang w:val="en-US" w:eastAsia="zh-CN"/>
        </w:rPr>
        <w:t>同时，</w:t>
      </w:r>
      <w:r>
        <w:rPr>
          <w:rFonts w:hint="eastAsia"/>
          <w:b w:val="0"/>
          <w:i w:val="0"/>
          <w:caps w:val="0"/>
          <w:spacing w:val="0"/>
          <w:w w:val="100"/>
          <w:sz w:val="32"/>
        </w:rPr>
        <w:t>在</w:t>
      </w:r>
      <w:r>
        <w:rPr>
          <w:rFonts w:hint="eastAsia"/>
          <w:b w:val="0"/>
          <w:i w:val="0"/>
          <w:caps w:val="0"/>
          <w:spacing w:val="0"/>
          <w:w w:val="100"/>
          <w:sz w:val="32"/>
          <w:lang w:val="en-US" w:eastAsia="zh-CN"/>
        </w:rPr>
        <w:t>产业发展快速演进，</w:t>
      </w:r>
      <w:r>
        <w:rPr>
          <w:rFonts w:hint="eastAsia"/>
          <w:b w:val="0"/>
          <w:i w:val="0"/>
          <w:caps w:val="0"/>
          <w:spacing w:val="0"/>
          <w:w w:val="100"/>
          <w:sz w:val="32"/>
        </w:rPr>
        <w:t>区域竞争</w:t>
      </w:r>
      <w:r>
        <w:rPr>
          <w:rFonts w:hint="eastAsia"/>
          <w:b w:val="0"/>
          <w:i w:val="0"/>
          <w:caps w:val="0"/>
          <w:spacing w:val="0"/>
          <w:w w:val="100"/>
          <w:sz w:val="32"/>
          <w:lang w:val="en-US" w:eastAsia="zh-CN"/>
        </w:rPr>
        <w:t>日趋激烈</w:t>
      </w:r>
      <w:r>
        <w:rPr>
          <w:rFonts w:hint="eastAsia"/>
          <w:b w:val="0"/>
          <w:i w:val="0"/>
          <w:caps w:val="0"/>
          <w:spacing w:val="0"/>
          <w:w w:val="100"/>
          <w:sz w:val="32"/>
        </w:rPr>
        <w:t>和国家产业政策</w:t>
      </w:r>
      <w:r>
        <w:rPr>
          <w:rFonts w:hint="eastAsia"/>
          <w:b w:val="0"/>
          <w:i w:val="0"/>
          <w:caps w:val="0"/>
          <w:spacing w:val="0"/>
          <w:w w:val="100"/>
          <w:sz w:val="32"/>
          <w:lang w:val="en-US" w:eastAsia="zh-CN"/>
        </w:rPr>
        <w:t>收紧</w:t>
      </w:r>
      <w:r>
        <w:rPr>
          <w:rFonts w:hint="eastAsia"/>
          <w:b w:val="0"/>
          <w:i w:val="0"/>
          <w:caps w:val="0"/>
          <w:spacing w:val="0"/>
          <w:w w:val="100"/>
          <w:sz w:val="32"/>
        </w:rPr>
        <w:t>条件下，我省还面临一些</w:t>
      </w:r>
      <w:r>
        <w:rPr>
          <w:rFonts w:hint="eastAsia"/>
          <w:b w:val="0"/>
          <w:i w:val="0"/>
          <w:caps w:val="0"/>
          <w:spacing w:val="0"/>
          <w:w w:val="100"/>
          <w:sz w:val="32"/>
          <w:lang w:val="en-US" w:eastAsia="zh-CN"/>
        </w:rPr>
        <w:t>新的</w:t>
      </w:r>
      <w:r>
        <w:rPr>
          <w:rFonts w:hint="eastAsia"/>
          <w:b w:val="0"/>
          <w:i w:val="0"/>
          <w:caps w:val="0"/>
          <w:spacing w:val="0"/>
          <w:w w:val="100"/>
          <w:sz w:val="32"/>
        </w:rPr>
        <w:t>困难和挑战。</w:t>
      </w:r>
    </w:p>
    <w:p>
      <w:pPr>
        <w:numPr>
          <w:ilvl w:val="0"/>
          <w:numId w:val="0"/>
        </w:numPr>
        <w:adjustRightInd/>
        <w:snapToGrid/>
        <w:ind w:firstLine="643" w:firstLineChars="200"/>
        <w:outlineLvl w:val="9"/>
        <w:rPr>
          <w:rFonts w:hint="default" w:eastAsia="仿宋_GB2312"/>
          <w:lang w:val="en-US" w:eastAsia="zh-CN"/>
        </w:rPr>
      </w:pPr>
      <w:r>
        <w:rPr>
          <w:rFonts w:hint="eastAsia"/>
          <w:b/>
          <w:bCs/>
          <w:i w:val="0"/>
          <w:caps w:val="0"/>
          <w:spacing w:val="0"/>
          <w:w w:val="100"/>
          <w:sz w:val="32"/>
          <w:lang w:val="en-US" w:eastAsia="zh-CN"/>
        </w:rPr>
        <w:t>存量企业内生发展动力不足。一方面，</w:t>
      </w:r>
      <w:r>
        <w:rPr>
          <w:rFonts w:hint="eastAsia"/>
          <w:b w:val="0"/>
          <w:bCs w:val="0"/>
          <w:i w:val="0"/>
          <w:caps w:val="0"/>
          <w:spacing w:val="0"/>
          <w:w w:val="100"/>
          <w:sz w:val="32"/>
          <w:lang w:val="en-US" w:eastAsia="zh-CN"/>
        </w:rPr>
        <w:t>我省莲花汽车、成功汽车等自主品牌积贫积弱，长期生产经营不正常，企业技术、市场、资金、人才等支撑不足，不具备依靠自身动能实现做强做大的能力，需要尽快创造条件引入优势企业整合重组；</w:t>
      </w:r>
      <w:r>
        <w:rPr>
          <w:rFonts w:hint="eastAsia"/>
          <w:b/>
          <w:bCs/>
          <w:i w:val="0"/>
          <w:caps w:val="0"/>
          <w:spacing w:val="0"/>
          <w:w w:val="100"/>
          <w:sz w:val="32"/>
          <w:lang w:val="en-US" w:eastAsia="zh-CN"/>
        </w:rPr>
        <w:t>另一方面，</w:t>
      </w:r>
      <w:r>
        <w:rPr>
          <w:rFonts w:hint="eastAsia"/>
          <w:b w:val="0"/>
          <w:bCs w:val="0"/>
          <w:i w:val="0"/>
          <w:caps w:val="0"/>
          <w:spacing w:val="0"/>
          <w:w w:val="100"/>
          <w:sz w:val="32"/>
          <w:lang w:val="en-US" w:eastAsia="zh-CN"/>
        </w:rPr>
        <w:t>基地型企业</w:t>
      </w:r>
      <w:r>
        <w:rPr>
          <w:rFonts w:hint="default" w:ascii="Times New Roman" w:hAnsi="Times New Roman" w:eastAsia="仿宋_GB2312" w:cs="Times New Roman"/>
          <w:sz w:val="32"/>
          <w:szCs w:val="32"/>
          <w:highlight w:val="none"/>
        </w:rPr>
        <w:t>核心资源不在本地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在集团产业布局、</w:t>
      </w:r>
      <w:r>
        <w:rPr>
          <w:rFonts w:hint="eastAsia" w:ascii="Times New Roman" w:hAnsi="Times New Roman" w:cs="Times New Roman"/>
          <w:sz w:val="32"/>
          <w:szCs w:val="32"/>
          <w:highlight w:val="none"/>
          <w:lang w:val="en-US" w:eastAsia="zh-CN"/>
        </w:rPr>
        <w:t>产品投放</w:t>
      </w:r>
      <w:r>
        <w:rPr>
          <w:rFonts w:hint="default" w:ascii="Times New Roman" w:hAnsi="Times New Roman" w:eastAsia="仿宋_GB2312" w:cs="Times New Roman"/>
          <w:sz w:val="32"/>
          <w:szCs w:val="32"/>
          <w:highlight w:val="none"/>
        </w:rPr>
        <w:t>、产业链培育等方面</w:t>
      </w:r>
      <w:r>
        <w:rPr>
          <w:rFonts w:hint="eastAsia" w:ascii="Times New Roman" w:hAnsi="Times New Roman" w:cs="Times New Roman"/>
          <w:sz w:val="32"/>
          <w:szCs w:val="32"/>
          <w:highlight w:val="none"/>
          <w:lang w:val="en-US" w:eastAsia="zh-CN"/>
        </w:rPr>
        <w:t>不具备主导权</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贵阳基地</w:t>
      </w:r>
      <w:r>
        <w:rPr>
          <w:rFonts w:hint="eastAsia" w:ascii="Times New Roman" w:hAnsi="Times New Roman" w:cs="Times New Roman"/>
          <w:sz w:val="32"/>
          <w:szCs w:val="32"/>
          <w:highlight w:val="none"/>
          <w:lang w:val="en-US" w:eastAsia="zh-CN"/>
        </w:rPr>
        <w:t>投放</w:t>
      </w:r>
      <w:r>
        <w:rPr>
          <w:rFonts w:hint="default" w:ascii="Times New Roman" w:hAnsi="Times New Roman" w:eastAsia="仿宋_GB2312" w:cs="Times New Roman"/>
          <w:sz w:val="32"/>
          <w:szCs w:val="32"/>
          <w:highlight w:val="none"/>
        </w:rPr>
        <w:t>车型</w:t>
      </w:r>
      <w:r>
        <w:rPr>
          <w:rFonts w:hint="eastAsia" w:ascii="Times New Roman" w:hAnsi="Times New Roman" w:cs="Times New Roman"/>
          <w:sz w:val="32"/>
          <w:szCs w:val="32"/>
          <w:highlight w:val="none"/>
          <w:lang w:val="en-US" w:eastAsia="zh-CN"/>
        </w:rPr>
        <w:t>非</w:t>
      </w:r>
      <w:r>
        <w:rPr>
          <w:rFonts w:hint="default" w:ascii="Times New Roman" w:hAnsi="Times New Roman" w:eastAsia="仿宋_GB2312" w:cs="Times New Roman"/>
          <w:sz w:val="32"/>
          <w:szCs w:val="32"/>
          <w:highlight w:val="none"/>
        </w:rPr>
        <w:t>主力车型</w:t>
      </w:r>
      <w:r>
        <w:rPr>
          <w:rFonts w:hint="default" w:ascii="Times New Roman" w:hAnsi="Times New Roman" w:eastAsia="仿宋_GB2312" w:cs="Times New Roman"/>
          <w:sz w:val="32"/>
          <w:szCs w:val="32"/>
          <w:highlight w:val="none"/>
          <w:lang w:eastAsia="zh-CN"/>
        </w:rPr>
        <w:t>，无设计开发</w:t>
      </w:r>
      <w:r>
        <w:rPr>
          <w:rFonts w:hint="eastAsia" w:ascii="Times New Roman" w:hAnsi="Times New Roman" w:cs="Times New Roman"/>
          <w:sz w:val="32"/>
          <w:szCs w:val="32"/>
          <w:highlight w:val="none"/>
          <w:lang w:val="en-US" w:eastAsia="zh-CN"/>
        </w:rPr>
        <w:t>和</w:t>
      </w:r>
      <w:r>
        <w:rPr>
          <w:rFonts w:hint="default" w:ascii="Times New Roman" w:hAnsi="Times New Roman" w:eastAsia="仿宋_GB2312" w:cs="Times New Roman"/>
          <w:sz w:val="32"/>
          <w:szCs w:val="32"/>
          <w:highlight w:val="none"/>
          <w:lang w:eastAsia="zh-CN"/>
        </w:rPr>
        <w:t>自主销售能力</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需进一步深化与集团总部层面战略合作。此外，部分停产整车产能债务负担重，盘活难度大。</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3" w:firstLineChars="200"/>
        <w:outlineLvl w:val="9"/>
        <w:rPr>
          <w:rFonts w:hint="eastAsia" w:ascii="仿宋_GB2312" w:hAnsi="仿宋_GB2312" w:eastAsia="仿宋_GB2312" w:cs="仿宋_GB2312"/>
          <w:color w:val="000000"/>
          <w:sz w:val="32"/>
          <w:szCs w:val="32"/>
          <w:highlight w:val="none"/>
          <w:lang w:val="en-US" w:eastAsia="zh-CN"/>
        </w:rPr>
      </w:pPr>
      <w:r>
        <w:rPr>
          <w:rFonts w:hint="eastAsia" w:hAnsi="仿宋" w:cs="Times New Roman"/>
          <w:b/>
          <w:bCs/>
          <w:i w:val="0"/>
          <w:caps w:val="0"/>
          <w:spacing w:val="0"/>
          <w:w w:val="100"/>
          <w:sz w:val="32"/>
          <w:lang w:val="en-US" w:eastAsia="zh-CN"/>
        </w:rPr>
        <w:t>增量</w:t>
      </w:r>
      <w:r>
        <w:rPr>
          <w:rFonts w:hint="eastAsia" w:hAnsi="仿宋" w:cs="Times New Roman"/>
          <w:b/>
          <w:bCs/>
          <w:i w:val="0"/>
          <w:caps w:val="0"/>
          <w:spacing w:val="0"/>
          <w:w w:val="100"/>
          <w:sz w:val="32"/>
        </w:rPr>
        <w:t>产能</w:t>
      </w:r>
      <w:r>
        <w:rPr>
          <w:rFonts w:hint="eastAsia" w:hAnsi="仿宋" w:cs="Times New Roman"/>
          <w:b/>
          <w:bCs/>
          <w:i w:val="0"/>
          <w:caps w:val="0"/>
          <w:spacing w:val="0"/>
          <w:w w:val="100"/>
          <w:sz w:val="32"/>
          <w:lang w:val="en-US" w:eastAsia="zh-CN"/>
        </w:rPr>
        <w:t>引进受到政策限制。</w:t>
      </w:r>
      <w:r>
        <w:rPr>
          <w:rFonts w:hint="eastAsia" w:ascii="仿宋_GB2312" w:hAnsi="仿宋_GB2312" w:eastAsia="仿宋_GB2312" w:cs="仿宋_GB2312"/>
          <w:sz w:val="32"/>
          <w:szCs w:val="32"/>
          <w:highlight w:val="none"/>
          <w:lang w:val="en-US" w:eastAsia="zh-CN"/>
        </w:rPr>
        <w:t>2019年度，我省汽车整车产能利用率</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23.4%，其中乘用车产能利用率34.5%，商用车产能利用率9.9%，分别低于全国平均水平37、27和45个百分点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eastAsia="zh-CN"/>
        </w:rPr>
        <w:t>2020年，整车</w:t>
      </w:r>
      <w:r>
        <w:rPr>
          <w:rFonts w:hint="eastAsia" w:ascii="仿宋_GB2312" w:hAnsi="仿宋_GB2312" w:eastAsia="仿宋_GB2312" w:cs="仿宋_GB2312"/>
          <w:color w:val="000000"/>
          <w:sz w:val="32"/>
          <w:szCs w:val="32"/>
          <w:highlight w:val="none"/>
          <w:lang w:val="en-US" w:eastAsia="zh-CN"/>
        </w:rPr>
        <w:t>产能利用率25.6%，乘用车53.7%，商用车1.7%，</w:t>
      </w:r>
      <w:r>
        <w:rPr>
          <w:rFonts w:hint="eastAsia" w:ascii="仿宋_GB2312" w:hAnsi="仿宋_GB2312" w:cs="仿宋_GB2312"/>
          <w:color w:val="000000"/>
          <w:sz w:val="32"/>
          <w:szCs w:val="32"/>
          <w:highlight w:val="none"/>
          <w:lang w:val="en-US" w:eastAsia="zh-CN"/>
        </w:rPr>
        <w:t>离</w:t>
      </w:r>
      <w:r>
        <w:rPr>
          <w:rFonts w:hint="eastAsia" w:ascii="仿宋_GB2312" w:hAnsi="仿宋_GB2312" w:eastAsia="仿宋_GB2312" w:cs="仿宋_GB2312"/>
          <w:color w:val="000000"/>
          <w:sz w:val="32"/>
          <w:szCs w:val="32"/>
          <w:highlight w:val="none"/>
          <w:lang w:val="en-US" w:eastAsia="zh-CN"/>
        </w:rPr>
        <w:t>全国平均水平</w:t>
      </w:r>
      <w:r>
        <w:rPr>
          <w:rFonts w:hint="eastAsia" w:ascii="仿宋_GB2312" w:hAnsi="仿宋_GB2312" w:cs="仿宋_GB2312"/>
          <w:color w:val="000000"/>
          <w:sz w:val="32"/>
          <w:szCs w:val="32"/>
          <w:highlight w:val="none"/>
          <w:lang w:val="en-US" w:eastAsia="zh-CN"/>
        </w:rPr>
        <w:t>仍有较大差距，</w:t>
      </w:r>
      <w:r>
        <w:rPr>
          <w:rFonts w:hint="eastAsia" w:ascii="仿宋_GB2312" w:hAnsi="仿宋_GB2312" w:eastAsia="仿宋_GB2312" w:cs="仿宋_GB2312"/>
          <w:sz w:val="32"/>
          <w:szCs w:val="32"/>
          <w:highlight w:val="none"/>
          <w:lang w:val="en-US" w:eastAsia="zh-CN"/>
        </w:rPr>
        <w:t>目前已无新建新能源汽车投资项目的政策空间，</w:t>
      </w:r>
      <w:r>
        <w:rPr>
          <w:rFonts w:hint="eastAsia" w:ascii="仿宋_GB2312" w:hAnsi="仿宋_GB2312" w:eastAsia="仿宋_GB2312" w:cs="仿宋_GB2312"/>
          <w:sz w:val="32"/>
          <w:szCs w:val="32"/>
          <w:highlight w:val="none"/>
          <w:lang w:eastAsia="zh-CN"/>
        </w:rPr>
        <w:t>尚未取得合规手续的恒大汽车</w:t>
      </w:r>
      <w:r>
        <w:rPr>
          <w:rFonts w:hint="eastAsia" w:cs="仿宋_GB2312"/>
          <w:sz w:val="32"/>
          <w:szCs w:val="32"/>
          <w:highlight w:val="none"/>
          <w:lang w:val="en-US" w:eastAsia="zh-CN"/>
        </w:rPr>
        <w:t>等在建</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只能收购省内相关资质企业解决生产资质问题</w:t>
      </w:r>
      <w:r>
        <w:rPr>
          <w:rFonts w:hint="eastAsia" w:cs="仿宋_GB2312"/>
          <w:sz w:val="32"/>
          <w:szCs w:val="32"/>
          <w:highlight w:val="none"/>
          <w:lang w:eastAsia="zh-CN"/>
        </w:rPr>
        <w:t>，</w:t>
      </w:r>
      <w:r>
        <w:rPr>
          <w:rFonts w:hint="eastAsia" w:cs="仿宋_GB2312"/>
          <w:sz w:val="32"/>
          <w:szCs w:val="32"/>
          <w:highlight w:val="none"/>
          <w:lang w:val="en-US" w:eastAsia="zh-CN"/>
        </w:rPr>
        <w:t>短期内引进增量优质产能不具备政策条件。</w:t>
      </w:r>
    </w:p>
    <w:p>
      <w:pPr>
        <w:pStyle w:val="7"/>
        <w:snapToGrid w:val="0"/>
        <w:spacing w:before="0" w:beforeAutospacing="0" w:after="0" w:afterAutospacing="0" w:line="560" w:lineRule="exact"/>
        <w:ind w:firstLine="643" w:firstLineChars="200"/>
        <w:jc w:val="both"/>
        <w:textAlignment w:val="center"/>
        <w:rPr>
          <w:rFonts w:hint="eastAsia"/>
          <w:b w:val="0"/>
          <w:i w:val="0"/>
          <w:caps w:val="0"/>
          <w:spacing w:val="0"/>
          <w:w w:val="100"/>
          <w:sz w:val="32"/>
        </w:rPr>
      </w:pPr>
      <w:r>
        <w:rPr>
          <w:rFonts w:hint="eastAsia" w:hAnsi="仿宋" w:cs="Times New Roman"/>
          <w:b/>
          <w:bCs/>
          <w:i w:val="0"/>
          <w:caps w:val="0"/>
          <w:spacing w:val="0"/>
          <w:w w:val="100"/>
          <w:sz w:val="32"/>
          <w:lang w:val="en-US" w:eastAsia="zh-CN"/>
        </w:rPr>
        <w:t>发展时间窗口期正加速缩短</w:t>
      </w:r>
      <w:r>
        <w:rPr>
          <w:rFonts w:hint="eastAsia"/>
          <w:b/>
          <w:bCs/>
          <w:i w:val="0"/>
          <w:caps w:val="0"/>
          <w:spacing w:val="0"/>
          <w:w w:val="100"/>
          <w:sz w:val="32"/>
          <w:lang w:eastAsia="zh-CN"/>
        </w:rPr>
        <w:t>。</w:t>
      </w:r>
      <w:r>
        <w:rPr>
          <w:rFonts w:hint="eastAsia"/>
          <w:b w:val="0"/>
          <w:bCs w:val="0"/>
          <w:i w:val="0"/>
          <w:caps w:val="0"/>
          <w:spacing w:val="0"/>
          <w:w w:val="100"/>
          <w:sz w:val="32"/>
          <w:lang w:val="en-US" w:eastAsia="zh-CN"/>
        </w:rPr>
        <w:t>当前，</w:t>
      </w:r>
      <w:r>
        <w:rPr>
          <w:rFonts w:hint="eastAsia"/>
          <w:b w:val="0"/>
          <w:i w:val="0"/>
          <w:caps w:val="0"/>
          <w:spacing w:val="0"/>
          <w:w w:val="100"/>
          <w:sz w:val="32"/>
        </w:rPr>
        <w:t>各省市</w:t>
      </w:r>
      <w:r>
        <w:rPr>
          <w:rFonts w:hint="eastAsia"/>
          <w:b w:val="0"/>
          <w:i w:val="0"/>
          <w:caps w:val="0"/>
          <w:spacing w:val="0"/>
          <w:w w:val="100"/>
          <w:sz w:val="32"/>
          <w:lang w:val="en-US" w:eastAsia="zh-CN"/>
        </w:rPr>
        <w:t>将</w:t>
      </w:r>
      <w:r>
        <w:rPr>
          <w:rFonts w:hint="eastAsia"/>
          <w:b w:val="0"/>
          <w:i w:val="0"/>
          <w:caps w:val="0"/>
          <w:spacing w:val="0"/>
          <w:w w:val="100"/>
          <w:sz w:val="32"/>
        </w:rPr>
        <w:t>新能源汽车产业作为推动经济发展的重要抓手</w:t>
      </w:r>
      <w:r>
        <w:rPr>
          <w:rFonts w:hint="eastAsia"/>
          <w:b w:val="0"/>
          <w:i w:val="0"/>
          <w:caps w:val="0"/>
          <w:spacing w:val="0"/>
          <w:w w:val="100"/>
          <w:sz w:val="32"/>
          <w:lang w:eastAsia="zh-CN"/>
        </w:rPr>
        <w:t>，</w:t>
      </w:r>
      <w:r>
        <w:rPr>
          <w:rFonts w:hint="eastAsia"/>
          <w:b w:val="0"/>
          <w:bCs w:val="0"/>
          <w:i w:val="0"/>
          <w:caps w:val="0"/>
          <w:spacing w:val="0"/>
          <w:w w:val="100"/>
          <w:sz w:val="32"/>
          <w:lang w:eastAsia="zh-CN"/>
        </w:rPr>
        <w:t>竞相抢滩布局，</w:t>
      </w:r>
      <w:r>
        <w:rPr>
          <w:rFonts w:hint="eastAsia"/>
          <w:b w:val="0"/>
          <w:bCs w:val="0"/>
          <w:i w:val="0"/>
          <w:caps w:val="0"/>
          <w:spacing w:val="0"/>
          <w:w w:val="100"/>
          <w:sz w:val="32"/>
          <w:lang w:val="en-US" w:eastAsia="zh-CN"/>
        </w:rPr>
        <w:t>出台强有力政策措施，力图构建生态竞争优势。</w:t>
      </w:r>
      <w:r>
        <w:rPr>
          <w:rFonts w:hint="eastAsia"/>
          <w:b w:val="0"/>
          <w:i w:val="0"/>
          <w:caps w:val="0"/>
          <w:spacing w:val="0"/>
          <w:w w:val="100"/>
          <w:sz w:val="32"/>
          <w:lang w:val="en-US" w:eastAsia="zh-CN"/>
        </w:rPr>
        <w:t>有权威机构研判</w:t>
      </w:r>
      <w:r>
        <w:rPr>
          <w:rFonts w:hint="eastAsia"/>
          <w:b w:val="0"/>
          <w:i w:val="0"/>
          <w:caps w:val="0"/>
          <w:spacing w:val="0"/>
          <w:w w:val="100"/>
          <w:sz w:val="32"/>
        </w:rPr>
        <w:t>到2025年全国新能源汽车</w:t>
      </w:r>
      <w:r>
        <w:rPr>
          <w:rFonts w:hint="eastAsia"/>
          <w:b w:val="0"/>
          <w:i w:val="0"/>
          <w:caps w:val="0"/>
          <w:spacing w:val="0"/>
          <w:w w:val="100"/>
          <w:sz w:val="32"/>
          <w:lang w:val="en-US" w:eastAsia="zh-CN"/>
        </w:rPr>
        <w:t>规划总</w:t>
      </w:r>
      <w:r>
        <w:rPr>
          <w:rFonts w:hint="eastAsia"/>
          <w:b w:val="0"/>
          <w:i w:val="0"/>
          <w:caps w:val="0"/>
          <w:spacing w:val="0"/>
          <w:w w:val="100"/>
          <w:sz w:val="32"/>
        </w:rPr>
        <w:t>产能将</w:t>
      </w:r>
      <w:r>
        <w:rPr>
          <w:rFonts w:hint="eastAsia"/>
          <w:b w:val="0"/>
          <w:i w:val="0"/>
          <w:caps w:val="0"/>
          <w:spacing w:val="0"/>
          <w:w w:val="100"/>
          <w:sz w:val="32"/>
          <w:lang w:val="en-US" w:eastAsia="zh-CN"/>
        </w:rPr>
        <w:t>达到3000万辆，已</w:t>
      </w:r>
      <w:r>
        <w:rPr>
          <w:rFonts w:hint="eastAsia"/>
          <w:b w:val="0"/>
          <w:i w:val="0"/>
          <w:caps w:val="0"/>
          <w:spacing w:val="0"/>
          <w:w w:val="100"/>
          <w:sz w:val="32"/>
        </w:rPr>
        <w:t>远超</w:t>
      </w:r>
      <w:r>
        <w:rPr>
          <w:rFonts w:hint="eastAsia"/>
          <w:b w:val="0"/>
          <w:i w:val="0"/>
          <w:caps w:val="0"/>
          <w:spacing w:val="0"/>
          <w:w w:val="100"/>
          <w:sz w:val="32"/>
          <w:lang w:val="en-US" w:eastAsia="zh-CN"/>
        </w:rPr>
        <w:t>国内</w:t>
      </w:r>
      <w:r>
        <w:rPr>
          <w:rFonts w:hint="eastAsia"/>
          <w:b w:val="0"/>
          <w:i w:val="0"/>
          <w:caps w:val="0"/>
          <w:spacing w:val="0"/>
          <w:w w:val="100"/>
          <w:sz w:val="32"/>
        </w:rPr>
        <w:t>市场需求</w:t>
      </w:r>
      <w:r>
        <w:rPr>
          <w:rFonts w:hint="eastAsia"/>
          <w:b w:val="0"/>
          <w:i w:val="0"/>
          <w:caps w:val="0"/>
          <w:spacing w:val="0"/>
          <w:w w:val="100"/>
          <w:sz w:val="32"/>
          <w:lang w:eastAsia="zh-CN"/>
        </w:rPr>
        <w:t>，</w:t>
      </w:r>
      <w:r>
        <w:rPr>
          <w:rFonts w:hint="eastAsia"/>
          <w:b w:val="0"/>
          <w:bCs w:val="0"/>
          <w:i w:val="0"/>
          <w:caps w:val="0"/>
          <w:spacing w:val="0"/>
          <w:w w:val="100"/>
          <w:sz w:val="32"/>
        </w:rPr>
        <w:t>产能过剩</w:t>
      </w:r>
      <w:r>
        <w:rPr>
          <w:rFonts w:hint="eastAsia"/>
          <w:b w:val="0"/>
          <w:bCs w:val="0"/>
          <w:i w:val="0"/>
          <w:caps w:val="0"/>
          <w:spacing w:val="0"/>
          <w:w w:val="100"/>
          <w:sz w:val="32"/>
          <w:lang w:val="en-US" w:eastAsia="zh-CN"/>
        </w:rPr>
        <w:t>将</w:t>
      </w:r>
      <w:r>
        <w:rPr>
          <w:rFonts w:hint="eastAsia"/>
          <w:b w:val="0"/>
          <w:bCs w:val="0"/>
          <w:i w:val="0"/>
          <w:caps w:val="0"/>
          <w:spacing w:val="0"/>
          <w:w w:val="100"/>
          <w:sz w:val="32"/>
        </w:rPr>
        <w:t>加速市场优胜劣汰</w:t>
      </w:r>
      <w:r>
        <w:rPr>
          <w:rFonts w:hint="eastAsia"/>
          <w:b w:val="0"/>
          <w:bCs w:val="0"/>
          <w:i w:val="0"/>
          <w:caps w:val="0"/>
          <w:spacing w:val="0"/>
          <w:w w:val="100"/>
          <w:sz w:val="32"/>
          <w:lang w:eastAsia="zh-CN"/>
        </w:rPr>
        <w:t>，</w:t>
      </w:r>
      <w:r>
        <w:rPr>
          <w:rFonts w:hint="eastAsia"/>
          <w:b w:val="0"/>
          <w:i w:val="0"/>
          <w:caps w:val="0"/>
          <w:spacing w:val="0"/>
          <w:w w:val="100"/>
          <w:sz w:val="32"/>
          <w:lang w:val="en-US" w:eastAsia="zh-CN"/>
        </w:rPr>
        <w:t>目前</w:t>
      </w:r>
      <w:r>
        <w:rPr>
          <w:rFonts w:hint="eastAsia"/>
          <w:b w:val="0"/>
          <w:i w:val="0"/>
          <w:caps w:val="0"/>
          <w:spacing w:val="0"/>
          <w:w w:val="100"/>
          <w:sz w:val="32"/>
        </w:rPr>
        <w:t>长三角、大湾区</w:t>
      </w:r>
      <w:r>
        <w:rPr>
          <w:rFonts w:hint="eastAsia"/>
          <w:b w:val="0"/>
          <w:i w:val="0"/>
          <w:caps w:val="0"/>
          <w:spacing w:val="0"/>
          <w:w w:val="100"/>
          <w:sz w:val="32"/>
          <w:lang w:eastAsia="zh-CN"/>
        </w:rPr>
        <w:t>、</w:t>
      </w:r>
      <w:r>
        <w:rPr>
          <w:rFonts w:hint="eastAsia"/>
          <w:b w:val="0"/>
          <w:i w:val="0"/>
          <w:caps w:val="0"/>
          <w:spacing w:val="0"/>
          <w:w w:val="100"/>
          <w:sz w:val="32"/>
          <w:lang w:val="en-US" w:eastAsia="zh-CN"/>
        </w:rPr>
        <w:t>成渝</w:t>
      </w:r>
      <w:r>
        <w:rPr>
          <w:rFonts w:hint="eastAsia"/>
          <w:b w:val="0"/>
          <w:i w:val="0"/>
          <w:caps w:val="0"/>
          <w:spacing w:val="0"/>
          <w:w w:val="100"/>
          <w:sz w:val="32"/>
        </w:rPr>
        <w:t>等先发地区已初步形成集群竞争优势，龙头企业已基本完成</w:t>
      </w:r>
      <w:r>
        <w:rPr>
          <w:rFonts w:hint="eastAsia"/>
          <w:b w:val="0"/>
          <w:i w:val="0"/>
          <w:caps w:val="0"/>
          <w:spacing w:val="0"/>
          <w:w w:val="100"/>
          <w:sz w:val="32"/>
          <w:lang w:val="en-US" w:eastAsia="zh-CN"/>
        </w:rPr>
        <w:t>战略</w:t>
      </w:r>
      <w:r>
        <w:rPr>
          <w:rFonts w:hint="eastAsia"/>
          <w:b w:val="0"/>
          <w:i w:val="0"/>
          <w:caps w:val="0"/>
          <w:spacing w:val="0"/>
          <w:w w:val="100"/>
          <w:sz w:val="32"/>
        </w:rPr>
        <w:t>布局，“强者愈强、弱者愈弱、优胜劣汰”的局面正加快到来，留给后发地区和企业的时间窗口正在加快关闭。</w:t>
      </w:r>
    </w:p>
    <w:p>
      <w:pPr>
        <w:snapToGrid w:val="0"/>
        <w:spacing w:before="0" w:beforeAutospacing="0" w:after="0" w:afterAutospacing="0" w:line="560" w:lineRule="exact"/>
        <w:ind w:firstLine="643" w:firstLineChars="200"/>
        <w:jc w:val="both"/>
        <w:textAlignment w:val="center"/>
        <w:rPr>
          <w:rStyle w:val="20"/>
          <w:rFonts w:hint="eastAsia"/>
          <w:b w:val="0"/>
          <w:i w:val="0"/>
          <w:caps w:val="0"/>
          <w:spacing w:val="0"/>
          <w:w w:val="100"/>
          <w:sz w:val="32"/>
        </w:rPr>
      </w:pPr>
      <w:r>
        <w:rPr>
          <w:rFonts w:hint="eastAsia"/>
          <w:b/>
          <w:bCs/>
          <w:i w:val="0"/>
          <w:caps w:val="0"/>
          <w:spacing w:val="0"/>
          <w:w w:val="100"/>
          <w:sz w:val="32"/>
        </w:rPr>
        <w:t>“赶”和“转”</w:t>
      </w:r>
      <w:r>
        <w:rPr>
          <w:rFonts w:hint="eastAsia"/>
          <w:b/>
          <w:bCs/>
          <w:i w:val="0"/>
          <w:caps w:val="0"/>
          <w:spacing w:val="0"/>
          <w:w w:val="100"/>
          <w:sz w:val="32"/>
          <w:lang w:val="en-US" w:eastAsia="zh-CN"/>
        </w:rPr>
        <w:t>面临风险</w:t>
      </w:r>
      <w:r>
        <w:rPr>
          <w:rFonts w:hint="eastAsia"/>
          <w:b/>
          <w:bCs/>
          <w:i w:val="0"/>
          <w:caps w:val="0"/>
          <w:spacing w:val="0"/>
          <w:w w:val="100"/>
          <w:sz w:val="32"/>
        </w:rPr>
        <w:t>挑战</w:t>
      </w:r>
      <w:r>
        <w:rPr>
          <w:rFonts w:hint="eastAsia"/>
          <w:b/>
          <w:bCs/>
          <w:i w:val="0"/>
          <w:caps w:val="0"/>
          <w:spacing w:val="0"/>
          <w:w w:val="100"/>
          <w:sz w:val="32"/>
          <w:lang w:eastAsia="zh-CN"/>
        </w:rPr>
        <w:t>。</w:t>
      </w:r>
      <w:r>
        <w:rPr>
          <w:rFonts w:hint="eastAsia"/>
          <w:b w:val="0"/>
          <w:i w:val="0"/>
          <w:caps w:val="0"/>
          <w:spacing w:val="0"/>
          <w:w w:val="100"/>
          <w:sz w:val="32"/>
        </w:rPr>
        <w:t>新能源汽车产业竞争是产业链、供应链、资金链、创新链、人才链、政策链的综合要素竞争，我省产业基础、资金投入、人才支撑等条件较弱，要实现后发追赶必须下定决心举全省之力，</w:t>
      </w:r>
      <w:r>
        <w:rPr>
          <w:rFonts w:hint="eastAsia"/>
          <w:b w:val="0"/>
          <w:i w:val="0"/>
          <w:caps w:val="0"/>
          <w:spacing w:val="0"/>
          <w:w w:val="100"/>
          <w:sz w:val="32"/>
          <w:lang w:val="en-US" w:eastAsia="zh-CN"/>
        </w:rPr>
        <w:t>坚持有所为有所不为，采取超常规措施，将有限的资源和力量投向关键领域，</w:t>
      </w:r>
      <w:r>
        <w:rPr>
          <w:rFonts w:hint="eastAsia"/>
          <w:b w:val="0"/>
          <w:i w:val="0"/>
          <w:caps w:val="0"/>
          <w:spacing w:val="0"/>
          <w:w w:val="100"/>
          <w:sz w:val="32"/>
        </w:rPr>
        <w:t>才能取得大突破</w:t>
      </w:r>
      <w:r>
        <w:rPr>
          <w:rStyle w:val="20"/>
          <w:rFonts w:hint="eastAsia"/>
          <w:b w:val="0"/>
          <w:i w:val="0"/>
          <w:caps w:val="0"/>
          <w:spacing w:val="0"/>
          <w:w w:val="100"/>
          <w:sz w:val="32"/>
        </w:rPr>
        <w:t>。</w:t>
      </w:r>
    </w:p>
    <w:p>
      <w:pPr>
        <w:pStyle w:val="3"/>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rPr>
      </w:pPr>
      <w:bookmarkStart w:id="57" w:name="_Toc20792"/>
      <w:bookmarkStart w:id="58" w:name="_Toc9705"/>
      <w:bookmarkStart w:id="59" w:name="_Toc22940"/>
      <w:bookmarkStart w:id="60" w:name="_Toc2786"/>
      <w:bookmarkStart w:id="61" w:name="_Toc1282"/>
      <w:bookmarkStart w:id="62" w:name="_Toc12802"/>
      <w:bookmarkStart w:id="63" w:name="_Toc7525"/>
      <w:bookmarkStart w:id="64" w:name="_Toc21865"/>
      <w:r>
        <w:rPr>
          <w:rFonts w:hint="eastAsia" w:ascii="黑体" w:hAnsi="黑体" w:eastAsia="黑体" w:cs="黑体"/>
          <w:b w:val="0"/>
          <w:i w:val="0"/>
          <w:caps w:val="0"/>
          <w:spacing w:val="0"/>
          <w:w w:val="100"/>
          <w:sz w:val="32"/>
        </w:rPr>
        <w:t>二、总体要求</w:t>
      </w:r>
      <w:bookmarkEnd w:id="57"/>
      <w:bookmarkEnd w:id="58"/>
      <w:bookmarkEnd w:id="59"/>
      <w:bookmarkEnd w:id="60"/>
      <w:bookmarkEnd w:id="61"/>
      <w:bookmarkEnd w:id="62"/>
      <w:bookmarkEnd w:id="63"/>
      <w:bookmarkEnd w:id="64"/>
    </w:p>
    <w:p>
      <w:pPr>
        <w:snapToGrid/>
        <w:spacing w:before="0" w:beforeAutospacing="0" w:after="0" w:afterAutospacing="0" w:line="560" w:lineRule="exact"/>
        <w:ind w:firstLine="640" w:firstLineChars="200"/>
        <w:jc w:val="both"/>
        <w:textAlignment w:val="baseline"/>
        <w:outlineLvl w:val="1"/>
        <w:rPr>
          <w:rFonts w:ascii="楷体_GB2312" w:hAnsi="黑体" w:eastAsia="楷体_GB2312" w:cs="Times New Roman"/>
          <w:b w:val="0"/>
          <w:bCs/>
          <w:i w:val="0"/>
          <w:caps w:val="0"/>
          <w:spacing w:val="0"/>
          <w:w w:val="100"/>
          <w:sz w:val="20"/>
        </w:rPr>
      </w:pPr>
      <w:bookmarkStart w:id="65" w:name="_Toc7550"/>
      <w:bookmarkStart w:id="66" w:name="_Toc5258"/>
      <w:bookmarkStart w:id="67" w:name="_Toc4967"/>
      <w:bookmarkStart w:id="68" w:name="_Toc26072"/>
      <w:bookmarkStart w:id="69" w:name="_Toc8339"/>
      <w:bookmarkStart w:id="70" w:name="_Toc9243"/>
      <w:bookmarkStart w:id="71" w:name="_Toc15889"/>
      <w:bookmarkStart w:id="72" w:name="_Toc30175"/>
      <w:r>
        <w:rPr>
          <w:rFonts w:hint="eastAsia" w:ascii="楷体_GB2312" w:hAnsi="黑体" w:eastAsia="楷体_GB2312" w:cs="Times New Roman"/>
          <w:b w:val="0"/>
          <w:bCs/>
          <w:i w:val="0"/>
          <w:caps w:val="0"/>
          <w:spacing w:val="0"/>
          <w:w w:val="100"/>
          <w:sz w:val="32"/>
        </w:rPr>
        <w:t>（一）总体思路</w:t>
      </w:r>
      <w:bookmarkEnd w:id="65"/>
      <w:bookmarkEnd w:id="66"/>
      <w:bookmarkEnd w:id="67"/>
      <w:bookmarkEnd w:id="68"/>
      <w:bookmarkEnd w:id="69"/>
      <w:bookmarkEnd w:id="70"/>
      <w:bookmarkEnd w:id="71"/>
      <w:bookmarkEnd w:id="72"/>
    </w:p>
    <w:p>
      <w:pPr>
        <w:pStyle w:val="7"/>
        <w:snapToGrid w:val="0"/>
        <w:spacing w:before="0" w:beforeAutospacing="0" w:after="0" w:afterAutospacing="0" w:line="560" w:lineRule="exact"/>
        <w:ind w:left="0" w:leftChars="0" w:firstLine="640" w:firstLineChars="200"/>
        <w:jc w:val="both"/>
        <w:textAlignment w:val="baseline"/>
        <w:rPr>
          <w:rFonts w:ascii="仿宋_GB2312" w:hAnsi="仿宋_GB2312" w:eastAsia="仿宋_GB2312" w:cs="仿宋_GB2312"/>
          <w:b w:val="0"/>
          <w:i w:val="0"/>
          <w:caps w:val="0"/>
          <w:spacing w:val="0"/>
          <w:w w:val="100"/>
          <w:sz w:val="32"/>
        </w:rPr>
      </w:pPr>
      <w:r>
        <w:rPr>
          <w:rFonts w:hint="eastAsia" w:ascii="Times New Roman" w:hAnsi="Times New Roman" w:cs="楷体_GB2312"/>
          <w:b w:val="0"/>
          <w:i w:val="0"/>
          <w:caps w:val="0"/>
          <w:spacing w:val="0"/>
          <w:w w:val="100"/>
          <w:sz w:val="32"/>
        </w:rPr>
        <w:t>以习近平新时代中国特色社会主义思想为指导，全面贯彻习近平总书记关于推动制造业高质量发展</w:t>
      </w:r>
      <w:r>
        <w:rPr>
          <w:rFonts w:hint="eastAsia" w:ascii="Times New Roman" w:hAnsi="Times New Roman" w:cs="楷体_GB2312"/>
          <w:b w:val="0"/>
          <w:i w:val="0"/>
          <w:caps w:val="0"/>
          <w:spacing w:val="0"/>
          <w:w w:val="100"/>
          <w:sz w:val="32"/>
          <w:lang w:val="en-US" w:eastAsia="zh-CN"/>
        </w:rPr>
        <w:t>系列</w:t>
      </w:r>
      <w:r>
        <w:rPr>
          <w:rFonts w:hint="eastAsia" w:ascii="Times New Roman" w:hAnsi="Times New Roman" w:cs="楷体_GB2312"/>
          <w:b w:val="0"/>
          <w:i w:val="0"/>
          <w:caps w:val="0"/>
          <w:spacing w:val="0"/>
          <w:w w:val="100"/>
          <w:sz w:val="32"/>
        </w:rPr>
        <w:t>重要论述和视察贵州重要讲话精神，</w:t>
      </w:r>
      <w:r>
        <w:rPr>
          <w:rFonts w:hint="eastAsia" w:ascii="Times New Roman" w:hAnsi="Times New Roman" w:cs="楷体_GB2312"/>
          <w:b w:val="0"/>
          <w:i w:val="0"/>
          <w:caps w:val="0"/>
          <w:spacing w:val="0"/>
          <w:w w:val="100"/>
          <w:sz w:val="32"/>
          <w:lang w:val="en-US" w:eastAsia="zh-CN"/>
        </w:rPr>
        <w:t>认真落实</w:t>
      </w:r>
      <w:r>
        <w:rPr>
          <w:rFonts w:hint="eastAsia" w:ascii="Times New Roman" w:hAnsi="Times New Roman" w:cs="楷体_GB2312"/>
          <w:b w:val="0"/>
          <w:i w:val="0"/>
          <w:caps w:val="0"/>
          <w:spacing w:val="0"/>
          <w:w w:val="100"/>
          <w:sz w:val="32"/>
        </w:rPr>
        <w:t>省委省政府关于新型工业化的决策部署</w:t>
      </w:r>
      <w:r>
        <w:rPr>
          <w:rFonts w:hint="eastAsia" w:ascii="Times New Roman" w:hAnsi="Times New Roman" w:cs="楷体_GB2312"/>
          <w:b w:val="0"/>
          <w:i w:val="0"/>
          <w:caps w:val="0"/>
          <w:spacing w:val="0"/>
          <w:w w:val="100"/>
          <w:sz w:val="32"/>
          <w:lang w:eastAsia="zh-CN"/>
        </w:rPr>
        <w:t>，</w:t>
      </w:r>
      <w:r>
        <w:rPr>
          <w:rFonts w:hint="eastAsia" w:ascii="Times New Roman" w:hAnsi="Times New Roman" w:cs="楷体_GB2312"/>
          <w:b w:val="0"/>
          <w:i w:val="0"/>
          <w:caps w:val="0"/>
          <w:spacing w:val="0"/>
          <w:w w:val="100"/>
          <w:sz w:val="32"/>
        </w:rPr>
        <w:t>把握</w:t>
      </w:r>
      <w:r>
        <w:rPr>
          <w:rFonts w:hint="eastAsia"/>
          <w:b w:val="0"/>
          <w:i w:val="0"/>
          <w:caps w:val="0"/>
          <w:spacing w:val="0"/>
          <w:w w:val="100"/>
          <w:sz w:val="32"/>
        </w:rPr>
        <w:t>电动化、智能化、网联化、轻量化发展趋势，</w:t>
      </w:r>
      <w:r>
        <w:rPr>
          <w:rFonts w:hint="eastAsia" w:ascii="仿宋_GB2312" w:hAnsi="仿宋_GB2312" w:cs="仿宋_GB2312"/>
          <w:b w:val="0"/>
          <w:i w:val="0"/>
          <w:caps w:val="0"/>
          <w:spacing w:val="0"/>
          <w:w w:val="100"/>
          <w:sz w:val="32"/>
        </w:rPr>
        <w:t>抢抓最后5年</w:t>
      </w:r>
      <w:r>
        <w:rPr>
          <w:rFonts w:hint="eastAsia" w:cs="仿宋_GB2312"/>
          <w:b w:val="0"/>
          <w:i w:val="0"/>
          <w:caps w:val="0"/>
          <w:spacing w:val="0"/>
          <w:w w:val="100"/>
          <w:sz w:val="32"/>
          <w:lang w:val="en-US" w:eastAsia="zh-CN"/>
        </w:rPr>
        <w:t>左右</w:t>
      </w:r>
      <w:r>
        <w:rPr>
          <w:rFonts w:hint="eastAsia" w:ascii="仿宋_GB2312" w:hAnsi="仿宋_GB2312" w:cs="仿宋_GB2312"/>
          <w:b w:val="0"/>
          <w:i w:val="0"/>
          <w:caps w:val="0"/>
          <w:spacing w:val="0"/>
          <w:w w:val="100"/>
          <w:sz w:val="32"/>
        </w:rPr>
        <w:t>时间窗口期，</w:t>
      </w:r>
      <w:r>
        <w:rPr>
          <w:rFonts w:hint="eastAsia" w:cs="仿宋_GB2312"/>
          <w:b w:val="0"/>
          <w:i w:val="0"/>
          <w:caps w:val="0"/>
          <w:spacing w:val="0"/>
          <w:w w:val="100"/>
          <w:sz w:val="32"/>
          <w:lang w:val="en-US" w:eastAsia="zh-CN"/>
        </w:rPr>
        <w:t>坚持</w:t>
      </w:r>
      <w:r>
        <w:rPr>
          <w:rFonts w:hint="eastAsia" w:ascii="仿宋_GB2312" w:hAnsi="仿宋_GB2312" w:cs="仿宋_GB2312"/>
          <w:b w:val="0"/>
          <w:i w:val="0"/>
          <w:caps w:val="0"/>
          <w:spacing w:val="0"/>
          <w:w w:val="100"/>
          <w:sz w:val="32"/>
        </w:rPr>
        <w:t>盘活存量、</w:t>
      </w:r>
      <w:r>
        <w:rPr>
          <w:rFonts w:hint="eastAsia" w:cs="仿宋_GB2312"/>
          <w:b w:val="0"/>
          <w:i w:val="0"/>
          <w:caps w:val="0"/>
          <w:spacing w:val="0"/>
          <w:w w:val="100"/>
          <w:sz w:val="32"/>
          <w:lang w:val="en-US" w:eastAsia="zh-CN"/>
        </w:rPr>
        <w:t>引进</w:t>
      </w:r>
      <w:r>
        <w:rPr>
          <w:rFonts w:hint="eastAsia" w:ascii="仿宋_GB2312" w:hAnsi="仿宋_GB2312" w:cs="仿宋_GB2312"/>
          <w:b w:val="0"/>
          <w:i w:val="0"/>
          <w:caps w:val="0"/>
          <w:spacing w:val="0"/>
          <w:w w:val="100"/>
          <w:sz w:val="32"/>
        </w:rPr>
        <w:t>增量、提升质量</w:t>
      </w:r>
      <w:r>
        <w:rPr>
          <w:rFonts w:hint="eastAsia" w:cs="仿宋_GB2312"/>
          <w:b w:val="0"/>
          <w:i w:val="0"/>
          <w:caps w:val="0"/>
          <w:spacing w:val="0"/>
          <w:w w:val="100"/>
          <w:sz w:val="32"/>
          <w:lang w:eastAsia="zh-CN"/>
        </w:rPr>
        <w:t>，</w:t>
      </w:r>
      <w:r>
        <w:rPr>
          <w:rFonts w:hint="eastAsia" w:cs="仿宋_GB2312"/>
          <w:b w:val="0"/>
          <w:i w:val="0"/>
          <w:caps w:val="0"/>
          <w:spacing w:val="0"/>
          <w:w w:val="100"/>
          <w:sz w:val="32"/>
          <w:lang w:val="en-US" w:eastAsia="zh-CN"/>
        </w:rPr>
        <w:t>以整车制造引领、核心配套支撑、科技创新赋能为路径</w:t>
      </w:r>
      <w:r>
        <w:rPr>
          <w:rFonts w:hint="eastAsia" w:ascii="仿宋_GB2312" w:hAnsi="仿宋_GB2312" w:cs="仿宋_GB2312"/>
          <w:b w:val="0"/>
          <w:i w:val="0"/>
          <w:caps w:val="0"/>
          <w:spacing w:val="0"/>
          <w:w w:val="100"/>
          <w:sz w:val="32"/>
        </w:rPr>
        <w:t>，以乘用车为主攻方向，积极发展客车、货车、专用车，采取超常规</w:t>
      </w:r>
      <w:r>
        <w:rPr>
          <w:rFonts w:hint="eastAsia" w:ascii="仿宋_GB2312" w:hAnsi="仿宋_GB2312" w:cs="仿宋_GB2312"/>
          <w:b w:val="0"/>
          <w:i w:val="0"/>
          <w:caps w:val="0"/>
          <w:spacing w:val="0"/>
          <w:w w:val="100"/>
          <w:sz w:val="32"/>
          <w:lang w:val="en-US" w:eastAsia="zh-CN"/>
        </w:rPr>
        <w:t>政策和</w:t>
      </w:r>
      <w:r>
        <w:rPr>
          <w:rFonts w:hint="eastAsia" w:ascii="仿宋_GB2312" w:hAnsi="仿宋_GB2312" w:cs="仿宋_GB2312"/>
          <w:b w:val="0"/>
          <w:i w:val="0"/>
          <w:caps w:val="0"/>
          <w:spacing w:val="0"/>
          <w:w w:val="100"/>
          <w:sz w:val="32"/>
        </w:rPr>
        <w:t>工作措施，力争到2025年，</w:t>
      </w:r>
      <w:r>
        <w:rPr>
          <w:rFonts w:hint="eastAsia" w:ascii="Times New Roman" w:hAnsi="Times New Roman" w:cs="楷体_GB2312"/>
          <w:b w:val="0"/>
          <w:i w:val="0"/>
          <w:caps w:val="0"/>
          <w:spacing w:val="0"/>
          <w:w w:val="100"/>
          <w:sz w:val="32"/>
        </w:rPr>
        <w:t>贵州新能源汽车产业在全国的有效占比得到大幅提升，基本建成</w:t>
      </w:r>
      <w:r>
        <w:rPr>
          <w:rFonts w:hint="eastAsia"/>
          <w:b w:val="0"/>
          <w:i w:val="0"/>
          <w:caps w:val="0"/>
          <w:spacing w:val="0"/>
          <w:w w:val="100"/>
          <w:sz w:val="32"/>
        </w:rPr>
        <w:t>特色鲜明、比较优势突出的贵州新能源汽车产业生态体系，成为我省经济发展新兴支柱产业。</w:t>
      </w:r>
    </w:p>
    <w:p>
      <w:pPr>
        <w:snapToGrid/>
        <w:spacing w:before="0" w:beforeAutospacing="0" w:after="0" w:afterAutospacing="0" w:line="560" w:lineRule="exact"/>
        <w:ind w:firstLine="640" w:firstLineChars="200"/>
        <w:jc w:val="both"/>
        <w:textAlignment w:val="baseline"/>
        <w:outlineLvl w:val="1"/>
        <w:rPr>
          <w:rFonts w:ascii="楷体_GB2312" w:hAnsi="黑体" w:eastAsia="楷体_GB2312" w:cs="Times New Roman"/>
          <w:b w:val="0"/>
          <w:bCs/>
          <w:i w:val="0"/>
          <w:caps w:val="0"/>
          <w:spacing w:val="0"/>
          <w:w w:val="100"/>
          <w:sz w:val="20"/>
        </w:rPr>
      </w:pPr>
      <w:bookmarkStart w:id="73" w:name="_Toc854"/>
      <w:bookmarkStart w:id="74" w:name="_Toc13793"/>
      <w:bookmarkStart w:id="75" w:name="_Toc26683"/>
      <w:bookmarkStart w:id="76" w:name="_Toc13515"/>
      <w:bookmarkStart w:id="77" w:name="_Toc21672"/>
      <w:bookmarkStart w:id="78" w:name="_Toc12000"/>
      <w:bookmarkStart w:id="79" w:name="_Toc27257"/>
      <w:bookmarkStart w:id="80" w:name="_Toc32496"/>
      <w:r>
        <w:rPr>
          <w:rFonts w:hint="eastAsia" w:ascii="楷体_GB2312" w:hAnsi="黑体" w:eastAsia="楷体_GB2312" w:cs="Times New Roman"/>
          <w:b w:val="0"/>
          <w:bCs/>
          <w:i w:val="0"/>
          <w:caps w:val="0"/>
          <w:spacing w:val="0"/>
          <w:w w:val="100"/>
          <w:sz w:val="32"/>
        </w:rPr>
        <w:t>（二）发展原则</w:t>
      </w:r>
      <w:bookmarkEnd w:id="73"/>
      <w:bookmarkEnd w:id="74"/>
      <w:bookmarkEnd w:id="75"/>
      <w:bookmarkEnd w:id="76"/>
      <w:bookmarkEnd w:id="77"/>
      <w:bookmarkEnd w:id="78"/>
      <w:bookmarkEnd w:id="79"/>
      <w:bookmarkEnd w:id="80"/>
    </w:p>
    <w:p>
      <w:pPr>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政府引导，市场驱动。</w:t>
      </w:r>
      <w:r>
        <w:rPr>
          <w:rFonts w:hint="eastAsia"/>
          <w:b w:val="0"/>
          <w:i w:val="0"/>
          <w:caps w:val="0"/>
          <w:spacing w:val="0"/>
          <w:w w:val="100"/>
          <w:sz w:val="32"/>
        </w:rPr>
        <w:t>充分发挥政府在</w:t>
      </w:r>
      <w:r>
        <w:rPr>
          <w:rFonts w:hint="eastAsia"/>
          <w:b w:val="0"/>
          <w:i w:val="0"/>
          <w:caps w:val="0"/>
          <w:spacing w:val="0"/>
          <w:w w:val="100"/>
          <w:sz w:val="32"/>
          <w:lang w:val="en-US" w:eastAsia="zh-CN"/>
        </w:rPr>
        <w:t>新能源汽车产业发展顶层设计、规划制定</w:t>
      </w:r>
      <w:r>
        <w:rPr>
          <w:rFonts w:hint="eastAsia"/>
          <w:b w:val="0"/>
          <w:i w:val="0"/>
          <w:caps w:val="0"/>
          <w:spacing w:val="0"/>
          <w:w w:val="100"/>
          <w:sz w:val="32"/>
        </w:rPr>
        <w:t>、</w:t>
      </w:r>
      <w:r>
        <w:rPr>
          <w:rFonts w:hint="eastAsia"/>
          <w:b w:val="0"/>
          <w:i w:val="0"/>
          <w:caps w:val="0"/>
          <w:spacing w:val="0"/>
          <w:w w:val="100"/>
          <w:sz w:val="32"/>
          <w:lang w:val="en-US" w:eastAsia="zh-CN"/>
        </w:rPr>
        <w:t>资源整合等</w:t>
      </w:r>
      <w:r>
        <w:rPr>
          <w:rFonts w:hint="eastAsia"/>
          <w:b w:val="0"/>
          <w:i w:val="0"/>
          <w:caps w:val="0"/>
          <w:spacing w:val="0"/>
          <w:w w:val="100"/>
          <w:sz w:val="32"/>
        </w:rPr>
        <w:t>方面的</w:t>
      </w:r>
      <w:r>
        <w:rPr>
          <w:rFonts w:hint="eastAsia"/>
          <w:b w:val="0"/>
          <w:i w:val="0"/>
          <w:caps w:val="0"/>
          <w:spacing w:val="0"/>
          <w:w w:val="100"/>
          <w:sz w:val="32"/>
          <w:lang w:val="en-US" w:eastAsia="zh-CN"/>
        </w:rPr>
        <w:t>引导</w:t>
      </w:r>
      <w:r>
        <w:rPr>
          <w:rFonts w:hint="eastAsia"/>
          <w:b w:val="0"/>
          <w:i w:val="0"/>
          <w:caps w:val="0"/>
          <w:spacing w:val="0"/>
          <w:w w:val="100"/>
          <w:sz w:val="32"/>
        </w:rPr>
        <w:t>作用，</w:t>
      </w:r>
      <w:r>
        <w:rPr>
          <w:rFonts w:hint="eastAsia"/>
          <w:b w:val="0"/>
          <w:i w:val="0"/>
          <w:caps w:val="0"/>
          <w:spacing w:val="0"/>
          <w:w w:val="100"/>
          <w:sz w:val="32"/>
          <w:lang w:val="en-US" w:eastAsia="zh-CN"/>
        </w:rPr>
        <w:t>发挥市场在资源配置中的决定性作用</w:t>
      </w:r>
      <w:r>
        <w:rPr>
          <w:rFonts w:hint="eastAsia"/>
          <w:b w:val="0"/>
          <w:i w:val="0"/>
          <w:caps w:val="0"/>
          <w:spacing w:val="0"/>
          <w:w w:val="100"/>
          <w:sz w:val="32"/>
          <w:lang w:eastAsia="zh-CN"/>
        </w:rPr>
        <w:t>，</w:t>
      </w:r>
      <w:r>
        <w:rPr>
          <w:rFonts w:hint="eastAsia"/>
          <w:b w:val="0"/>
          <w:i w:val="0"/>
          <w:caps w:val="0"/>
          <w:spacing w:val="0"/>
          <w:w w:val="100"/>
          <w:sz w:val="32"/>
        </w:rPr>
        <w:t>坚持</w:t>
      </w:r>
      <w:r>
        <w:rPr>
          <w:rFonts w:hint="eastAsia"/>
          <w:b w:val="0"/>
          <w:i w:val="0"/>
          <w:caps w:val="0"/>
          <w:spacing w:val="0"/>
          <w:w w:val="100"/>
          <w:sz w:val="32"/>
          <w:lang w:val="en-US" w:eastAsia="zh-CN"/>
        </w:rPr>
        <w:t>有为政府和有效市场相结合，形成发展合力</w:t>
      </w:r>
      <w:r>
        <w:rPr>
          <w:rFonts w:hint="eastAsia"/>
          <w:b w:val="0"/>
          <w:i w:val="0"/>
          <w:caps w:val="0"/>
          <w:spacing w:val="0"/>
          <w:w w:val="100"/>
          <w:sz w:val="32"/>
        </w:rPr>
        <w:t>。</w:t>
      </w:r>
    </w:p>
    <w:p>
      <w:pPr>
        <w:snapToGrid/>
        <w:spacing w:before="0" w:beforeAutospacing="0" w:after="0" w:afterAutospacing="0" w:line="560" w:lineRule="exact"/>
        <w:ind w:firstLine="643" w:firstLineChars="200"/>
        <w:jc w:val="both"/>
        <w:textAlignment w:val="baseline"/>
        <w:rPr>
          <w:rFonts w:hint="eastAsia"/>
          <w:b w:val="0"/>
          <w:i w:val="0"/>
          <w:caps w:val="0"/>
          <w:spacing w:val="0"/>
          <w:w w:val="100"/>
          <w:sz w:val="20"/>
          <w:lang w:val="en-US" w:eastAsia="zh-CN"/>
        </w:rPr>
      </w:pPr>
      <w:r>
        <w:rPr>
          <w:rFonts w:hint="eastAsia"/>
          <w:b/>
          <w:bCs/>
          <w:i w:val="0"/>
          <w:caps w:val="0"/>
          <w:spacing w:val="0"/>
          <w:w w:val="100"/>
          <w:sz w:val="32"/>
        </w:rPr>
        <w:t>盘活存量，引进增量。</w:t>
      </w:r>
      <w:r>
        <w:rPr>
          <w:rFonts w:hint="eastAsia"/>
          <w:b w:val="0"/>
          <w:bCs w:val="0"/>
          <w:i w:val="0"/>
          <w:caps w:val="0"/>
          <w:spacing w:val="0"/>
          <w:w w:val="100"/>
          <w:sz w:val="32"/>
          <w:lang w:val="en-US" w:eastAsia="zh-CN"/>
        </w:rPr>
        <w:t>坚持</w:t>
      </w:r>
      <w:r>
        <w:rPr>
          <w:rFonts w:hint="eastAsia"/>
          <w:b w:val="0"/>
          <w:i w:val="0"/>
          <w:caps w:val="0"/>
          <w:spacing w:val="0"/>
          <w:w w:val="100"/>
          <w:sz w:val="32"/>
        </w:rPr>
        <w:t>一企一策扶龙头，一事一议抓项目，</w:t>
      </w:r>
      <w:r>
        <w:rPr>
          <w:rFonts w:hint="eastAsia"/>
          <w:b w:val="0"/>
          <w:i w:val="0"/>
          <w:caps w:val="0"/>
          <w:spacing w:val="0"/>
          <w:w w:val="100"/>
          <w:sz w:val="32"/>
          <w:lang w:val="en-US" w:eastAsia="zh-CN"/>
        </w:rPr>
        <w:t>分类施策，大力推动存量企业产能释放，推进在建项目加速建成投产，加快低效产能</w:t>
      </w:r>
      <w:r>
        <w:rPr>
          <w:rFonts w:hint="eastAsia"/>
          <w:b w:val="0"/>
          <w:i w:val="0"/>
          <w:caps w:val="0"/>
          <w:spacing w:val="0"/>
          <w:w w:val="100"/>
          <w:sz w:val="32"/>
        </w:rPr>
        <w:t>兼并重组</w:t>
      </w:r>
      <w:r>
        <w:rPr>
          <w:rFonts w:hint="eastAsia"/>
          <w:b w:val="0"/>
          <w:i w:val="0"/>
          <w:caps w:val="0"/>
          <w:spacing w:val="0"/>
          <w:w w:val="100"/>
          <w:sz w:val="32"/>
          <w:lang w:val="en-US" w:eastAsia="zh-CN"/>
        </w:rPr>
        <w:t>整合</w:t>
      </w:r>
      <w:r>
        <w:rPr>
          <w:rFonts w:hint="eastAsia"/>
          <w:b w:val="0"/>
          <w:i w:val="0"/>
          <w:caps w:val="0"/>
          <w:spacing w:val="0"/>
          <w:w w:val="100"/>
          <w:sz w:val="32"/>
        </w:rPr>
        <w:t>，</w:t>
      </w:r>
      <w:r>
        <w:rPr>
          <w:rFonts w:hint="eastAsia"/>
          <w:b w:val="0"/>
          <w:i w:val="0"/>
          <w:caps w:val="0"/>
          <w:spacing w:val="0"/>
          <w:w w:val="100"/>
          <w:sz w:val="32"/>
          <w:lang w:val="en-US" w:eastAsia="zh-CN"/>
        </w:rPr>
        <w:t>政策性</w:t>
      </w:r>
      <w:r>
        <w:rPr>
          <w:rFonts w:hint="eastAsia"/>
          <w:b w:val="0"/>
          <w:i w:val="0"/>
          <w:caps w:val="0"/>
          <w:spacing w:val="0"/>
          <w:w w:val="100"/>
          <w:sz w:val="32"/>
        </w:rPr>
        <w:t>出清无效产能，提升产能利用率，</w:t>
      </w:r>
      <w:r>
        <w:rPr>
          <w:rFonts w:hint="eastAsia"/>
          <w:b w:val="0"/>
          <w:i w:val="0"/>
          <w:caps w:val="0"/>
          <w:spacing w:val="0"/>
          <w:w w:val="100"/>
          <w:sz w:val="32"/>
          <w:lang w:val="en-US" w:eastAsia="zh-CN"/>
        </w:rPr>
        <w:t>为引进优质新产能创造条件。</w:t>
      </w:r>
    </w:p>
    <w:p>
      <w:pPr>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创新引领，跨越赶超。</w:t>
      </w:r>
      <w:r>
        <w:rPr>
          <w:rFonts w:hint="eastAsia"/>
          <w:b w:val="0"/>
          <w:i w:val="0"/>
          <w:caps w:val="0"/>
          <w:color w:val="000000"/>
          <w:spacing w:val="0"/>
          <w:w w:val="100"/>
          <w:sz w:val="32"/>
        </w:rPr>
        <w:t>坚持创新发展的核心地位，深入</w:t>
      </w:r>
      <w:r>
        <w:rPr>
          <w:rFonts w:hint="eastAsia" w:ascii="仿宋_GB2312" w:hAnsi="仿宋_GB2312" w:eastAsia="仿宋_GB2312" w:cs="仿宋_GB2312"/>
          <w:b w:val="0"/>
          <w:i w:val="0"/>
          <w:caps w:val="0"/>
          <w:spacing w:val="0"/>
          <w:w w:val="100"/>
          <w:sz w:val="32"/>
          <w:szCs w:val="32"/>
          <w:lang w:val="en-US" w:eastAsia="zh-CN" w:bidi="ar-SA"/>
        </w:rPr>
        <w:t>贯彻新发展理念</w:t>
      </w:r>
      <w:r>
        <w:rPr>
          <w:rFonts w:hint="eastAsia"/>
          <w:b w:val="0"/>
          <w:i w:val="0"/>
          <w:caps w:val="0"/>
          <w:color w:val="000000"/>
          <w:spacing w:val="0"/>
          <w:w w:val="100"/>
          <w:sz w:val="32"/>
        </w:rPr>
        <w:t>，加快技术创新、模式创新、制度创新</w:t>
      </w:r>
      <w:r>
        <w:rPr>
          <w:rFonts w:hint="eastAsia"/>
          <w:b w:val="0"/>
          <w:i w:val="0"/>
          <w:caps w:val="0"/>
          <w:spacing w:val="0"/>
          <w:w w:val="100"/>
          <w:sz w:val="32"/>
          <w:lang w:val="en-US" w:eastAsia="zh-CN"/>
        </w:rPr>
        <w:t>和</w:t>
      </w:r>
      <w:r>
        <w:rPr>
          <w:rFonts w:hint="eastAsia"/>
          <w:b w:val="0"/>
          <w:i w:val="0"/>
          <w:caps w:val="0"/>
          <w:spacing w:val="0"/>
          <w:w w:val="100"/>
          <w:sz w:val="32"/>
        </w:rPr>
        <w:t>跨界融合创新，找准</w:t>
      </w:r>
      <w:r>
        <w:rPr>
          <w:rFonts w:hint="eastAsia"/>
          <w:b w:val="0"/>
          <w:i w:val="0"/>
          <w:caps w:val="0"/>
          <w:spacing w:val="0"/>
          <w:w w:val="100"/>
          <w:sz w:val="32"/>
          <w:lang w:val="en-US" w:eastAsia="zh-CN"/>
        </w:rPr>
        <w:t>切入点和</w:t>
      </w:r>
      <w:r>
        <w:rPr>
          <w:rFonts w:hint="eastAsia"/>
          <w:b w:val="0"/>
          <w:i w:val="0"/>
          <w:caps w:val="0"/>
          <w:spacing w:val="0"/>
          <w:w w:val="100"/>
          <w:sz w:val="32"/>
        </w:rPr>
        <w:t>发力点，</w:t>
      </w:r>
      <w:r>
        <w:rPr>
          <w:rFonts w:hint="eastAsia"/>
          <w:b w:val="0"/>
          <w:i w:val="0"/>
          <w:caps w:val="0"/>
          <w:spacing w:val="0"/>
          <w:w w:val="100"/>
          <w:sz w:val="32"/>
          <w:lang w:val="en-US" w:eastAsia="zh-CN"/>
        </w:rPr>
        <w:t>采取超常规手段，奋力实现跨越赶超</w:t>
      </w:r>
      <w:r>
        <w:rPr>
          <w:rFonts w:hint="eastAsia"/>
          <w:b w:val="0"/>
          <w:i w:val="0"/>
          <w:caps w:val="0"/>
          <w:spacing w:val="0"/>
          <w:w w:val="100"/>
          <w:sz w:val="32"/>
        </w:rPr>
        <w:t>。</w:t>
      </w:r>
    </w:p>
    <w:p>
      <w:pPr>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统筹布局，重点突破。</w:t>
      </w:r>
      <w:r>
        <w:rPr>
          <w:rFonts w:hint="eastAsia"/>
          <w:b w:val="0"/>
          <w:i w:val="0"/>
          <w:caps w:val="0"/>
          <w:spacing w:val="0"/>
          <w:w w:val="100"/>
          <w:sz w:val="32"/>
        </w:rPr>
        <w:t>坚持全省一盘棋，强化</w:t>
      </w:r>
      <w:r>
        <w:rPr>
          <w:rFonts w:hint="eastAsia"/>
          <w:b w:val="0"/>
          <w:i w:val="0"/>
          <w:caps w:val="0"/>
          <w:spacing w:val="0"/>
          <w:w w:val="100"/>
          <w:sz w:val="32"/>
          <w:lang w:val="en-US" w:eastAsia="zh-CN"/>
        </w:rPr>
        <w:t>产业布局</w:t>
      </w:r>
      <w:r>
        <w:rPr>
          <w:rFonts w:hint="eastAsia"/>
          <w:b w:val="0"/>
          <w:i w:val="0"/>
          <w:caps w:val="0"/>
          <w:spacing w:val="0"/>
          <w:w w:val="100"/>
          <w:sz w:val="32"/>
        </w:rPr>
        <w:t>、技术路径</w:t>
      </w:r>
      <w:r>
        <w:rPr>
          <w:rFonts w:hint="eastAsia"/>
          <w:b w:val="0"/>
          <w:i w:val="0"/>
          <w:caps w:val="0"/>
          <w:spacing w:val="0"/>
          <w:w w:val="100"/>
          <w:sz w:val="32"/>
          <w:lang w:eastAsia="zh-CN"/>
        </w:rPr>
        <w:t>、</w:t>
      </w:r>
      <w:r>
        <w:rPr>
          <w:rFonts w:hint="eastAsia"/>
          <w:b w:val="0"/>
          <w:i w:val="0"/>
          <w:caps w:val="0"/>
          <w:spacing w:val="0"/>
          <w:w w:val="100"/>
          <w:sz w:val="32"/>
          <w:lang w:val="en-US" w:eastAsia="zh-CN"/>
        </w:rPr>
        <w:t>政策措施的</w:t>
      </w:r>
      <w:r>
        <w:rPr>
          <w:rFonts w:hint="eastAsia"/>
          <w:b w:val="0"/>
          <w:i w:val="0"/>
          <w:caps w:val="0"/>
          <w:spacing w:val="0"/>
          <w:w w:val="100"/>
          <w:sz w:val="32"/>
        </w:rPr>
        <w:t>统筹协调</w:t>
      </w:r>
      <w:r>
        <w:rPr>
          <w:rFonts w:hint="eastAsia"/>
          <w:b w:val="0"/>
          <w:i w:val="0"/>
          <w:caps w:val="0"/>
          <w:spacing w:val="0"/>
          <w:w w:val="100"/>
          <w:sz w:val="32"/>
          <w:lang w:eastAsia="zh-CN"/>
        </w:rPr>
        <w:t>，</w:t>
      </w:r>
      <w:r>
        <w:rPr>
          <w:rFonts w:hint="eastAsia"/>
          <w:b w:val="0"/>
          <w:i w:val="0"/>
          <w:caps w:val="0"/>
          <w:spacing w:val="0"/>
          <w:w w:val="100"/>
          <w:sz w:val="32"/>
        </w:rPr>
        <w:t>紧密结合“强省会”</w:t>
      </w:r>
      <w:r>
        <w:rPr>
          <w:rFonts w:hint="eastAsia"/>
          <w:b w:val="0"/>
          <w:i w:val="0"/>
          <w:caps w:val="0"/>
          <w:spacing w:val="0"/>
          <w:w w:val="100"/>
          <w:sz w:val="32"/>
          <w:lang w:val="en-US" w:eastAsia="zh-CN"/>
        </w:rPr>
        <w:t>战略</w:t>
      </w:r>
      <w:r>
        <w:rPr>
          <w:rFonts w:hint="eastAsia"/>
          <w:b w:val="0"/>
          <w:i w:val="0"/>
          <w:caps w:val="0"/>
          <w:spacing w:val="0"/>
          <w:w w:val="100"/>
          <w:sz w:val="32"/>
        </w:rPr>
        <w:t>，</w:t>
      </w:r>
      <w:r>
        <w:rPr>
          <w:rFonts w:hint="eastAsia"/>
          <w:b w:val="0"/>
          <w:i w:val="0"/>
          <w:caps w:val="0"/>
          <w:spacing w:val="0"/>
          <w:w w:val="100"/>
          <w:sz w:val="32"/>
          <w:lang w:val="en-US" w:eastAsia="zh-CN"/>
        </w:rPr>
        <w:t>推动在重点区域、重点企业、重点车型</w:t>
      </w:r>
      <w:r>
        <w:rPr>
          <w:rFonts w:hint="eastAsia"/>
          <w:b w:val="0"/>
          <w:i w:val="0"/>
          <w:caps w:val="0"/>
          <w:spacing w:val="0"/>
          <w:w w:val="100"/>
          <w:sz w:val="32"/>
        </w:rPr>
        <w:t>和关键环节突破发展。</w:t>
      </w:r>
    </w:p>
    <w:p>
      <w:pPr>
        <w:snapToGrid/>
        <w:spacing w:before="0" w:beforeAutospacing="0" w:after="0" w:afterAutospacing="0" w:line="560" w:lineRule="exact"/>
        <w:ind w:firstLine="640" w:firstLineChars="200"/>
        <w:jc w:val="both"/>
        <w:textAlignment w:val="baseline"/>
        <w:outlineLvl w:val="1"/>
        <w:rPr>
          <w:b/>
          <w:bCs/>
          <w:i w:val="0"/>
          <w:caps w:val="0"/>
          <w:spacing w:val="0"/>
          <w:w w:val="100"/>
          <w:sz w:val="20"/>
        </w:rPr>
      </w:pPr>
      <w:bookmarkStart w:id="81" w:name="_Toc29322"/>
      <w:bookmarkStart w:id="82" w:name="_Toc18795"/>
      <w:bookmarkStart w:id="83" w:name="_Toc12081"/>
      <w:bookmarkStart w:id="84" w:name="_Toc7646"/>
      <w:bookmarkStart w:id="85" w:name="_Toc4247"/>
      <w:bookmarkStart w:id="86" w:name="_Toc3289"/>
      <w:bookmarkStart w:id="87" w:name="_Toc18046"/>
      <w:bookmarkStart w:id="88" w:name="_Toc11496"/>
      <w:r>
        <w:rPr>
          <w:rFonts w:hint="eastAsia" w:ascii="楷体_GB2312" w:hAnsi="黑体" w:eastAsia="楷体_GB2312" w:cs="Times New Roman"/>
          <w:b w:val="0"/>
          <w:bCs/>
          <w:i w:val="0"/>
          <w:caps w:val="0"/>
          <w:spacing w:val="0"/>
          <w:w w:val="100"/>
          <w:sz w:val="32"/>
        </w:rPr>
        <w:t>（三）发展目标</w:t>
      </w:r>
      <w:bookmarkEnd w:id="81"/>
      <w:bookmarkEnd w:id="82"/>
      <w:bookmarkEnd w:id="83"/>
      <w:bookmarkEnd w:id="84"/>
      <w:bookmarkEnd w:id="85"/>
      <w:bookmarkEnd w:id="86"/>
      <w:bookmarkEnd w:id="87"/>
      <w:bookmarkEnd w:id="88"/>
    </w:p>
    <w:p>
      <w:pPr>
        <w:pStyle w:val="7"/>
        <w:snapToGrid w:val="0"/>
        <w:spacing w:before="0" w:beforeAutospacing="0" w:after="0" w:afterAutospacing="0" w:line="560" w:lineRule="exact"/>
        <w:ind w:left="0" w:leftChars="0" w:firstLine="640" w:firstLineChars="200"/>
        <w:jc w:val="both"/>
        <w:textAlignment w:val="baseline"/>
        <w:rPr>
          <w:rFonts w:ascii="仿宋_GB2312" w:hAnsi="仿宋_GB2312" w:eastAsia="仿宋_GB2312" w:cs="仿宋_GB2312"/>
          <w:b w:val="0"/>
          <w:i w:val="0"/>
          <w:caps w:val="0"/>
          <w:spacing w:val="0"/>
          <w:w w:val="100"/>
          <w:sz w:val="32"/>
        </w:rPr>
      </w:pPr>
      <w:r>
        <w:rPr>
          <w:rFonts w:hint="eastAsia"/>
          <w:b w:val="0"/>
          <w:i w:val="0"/>
          <w:caps w:val="0"/>
          <w:color w:val="000000" w:themeColor="text1"/>
          <w:spacing w:val="0"/>
          <w:w w:val="100"/>
          <w:sz w:val="32"/>
          <w14:textFill>
            <w14:solidFill>
              <w14:schemeClr w14:val="tx1"/>
            </w14:solidFill>
          </w14:textFill>
        </w:rPr>
        <w:t>到2025年，贵州新能源汽车产业</w:t>
      </w:r>
      <w:r>
        <w:rPr>
          <w:rFonts w:hint="eastAsia"/>
          <w:b w:val="0"/>
          <w:i w:val="0"/>
          <w:iCs/>
          <w:caps w:val="0"/>
          <w:color w:val="000000"/>
          <w:spacing w:val="0"/>
          <w:w w:val="100"/>
          <w:sz w:val="32"/>
        </w:rPr>
        <w:t>规模总量实现跨越式提升，形成以纯电动汽车为主体、氢燃料电池和智能网联汽车为支撑、多领域跨界融合的新能源汽车产业新格局，初步建成全国重要的新能源汽车</w:t>
      </w:r>
      <w:r>
        <w:rPr>
          <w:rFonts w:hint="eastAsia"/>
          <w:b w:val="0"/>
          <w:i w:val="0"/>
          <w:iCs/>
          <w:caps w:val="0"/>
          <w:color w:val="000000"/>
          <w:spacing w:val="0"/>
          <w:w w:val="100"/>
          <w:sz w:val="32"/>
          <w:lang w:val="en-US" w:eastAsia="zh-CN"/>
        </w:rPr>
        <w:t>整车及特色零部件配套</w:t>
      </w:r>
      <w:r>
        <w:rPr>
          <w:rFonts w:hint="eastAsia"/>
          <w:b w:val="0"/>
          <w:i w:val="0"/>
          <w:iCs/>
          <w:caps w:val="0"/>
          <w:color w:val="000000"/>
          <w:spacing w:val="0"/>
          <w:w w:val="100"/>
          <w:sz w:val="32"/>
        </w:rPr>
        <w:t>基地，</w:t>
      </w:r>
      <w:r>
        <w:rPr>
          <w:rFonts w:hint="eastAsia"/>
          <w:b w:val="0"/>
          <w:i w:val="0"/>
          <w:caps w:val="0"/>
          <w:spacing w:val="0"/>
          <w:w w:val="100"/>
          <w:sz w:val="32"/>
        </w:rPr>
        <w:t>力争进入全国第二梯队。到2030年进入全国第一梯队</w:t>
      </w:r>
      <w:r>
        <w:rPr>
          <w:rFonts w:hint="eastAsia"/>
          <w:b w:val="0"/>
          <w:i w:val="0"/>
          <w:iCs/>
          <w:caps w:val="0"/>
          <w:color w:val="000000"/>
          <w:spacing w:val="0"/>
          <w:w w:val="100"/>
          <w:sz w:val="32"/>
        </w:rPr>
        <w:t>。</w:t>
      </w:r>
    </w:p>
    <w:p>
      <w:pPr>
        <w:snapToGrid w:val="0"/>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规模总量迈上千亿台阶。</w:t>
      </w:r>
      <w:r>
        <w:rPr>
          <w:rFonts w:hint="eastAsia"/>
          <w:b w:val="0"/>
          <w:i w:val="0"/>
          <w:caps w:val="0"/>
          <w:spacing w:val="0"/>
          <w:w w:val="100"/>
          <w:sz w:val="32"/>
        </w:rPr>
        <w:t>到2025年，</w:t>
      </w:r>
      <w:r>
        <w:rPr>
          <w:rFonts w:hint="eastAsia"/>
          <w:b w:val="0"/>
          <w:i w:val="0"/>
          <w:caps w:val="0"/>
          <w:color w:val="000000"/>
          <w:spacing w:val="0"/>
          <w:w w:val="100"/>
          <w:sz w:val="32"/>
        </w:rPr>
        <w:t>新能源汽车</w:t>
      </w:r>
      <w:r>
        <w:rPr>
          <w:rFonts w:hint="eastAsia"/>
          <w:b w:val="0"/>
          <w:i w:val="0"/>
          <w:caps w:val="0"/>
          <w:color w:val="000000" w:themeColor="text1"/>
          <w:spacing w:val="0"/>
          <w:w w:val="100"/>
          <w:sz w:val="32"/>
          <w14:textFill>
            <w14:solidFill>
              <w14:schemeClr w14:val="tx1"/>
            </w14:solidFill>
          </w14:textFill>
        </w:rPr>
        <w:t>产业规模总量步入国内中上行列，</w:t>
      </w:r>
      <w:r>
        <w:rPr>
          <w:rFonts w:hint="eastAsia"/>
          <w:b w:val="0"/>
          <w:i w:val="0"/>
          <w:caps w:val="0"/>
          <w:spacing w:val="0"/>
          <w:w w:val="100"/>
          <w:sz w:val="32"/>
        </w:rPr>
        <w:t>产量达到</w:t>
      </w:r>
      <w:r>
        <w:rPr>
          <w:rFonts w:hint="eastAsia"/>
          <w:b w:val="0"/>
          <w:i w:val="0"/>
          <w:caps w:val="0"/>
          <w:spacing w:val="0"/>
          <w:w w:val="100"/>
          <w:sz w:val="32"/>
          <w:lang w:val="en-US" w:eastAsia="zh-CN"/>
        </w:rPr>
        <w:t>4</w:t>
      </w:r>
      <w:r>
        <w:rPr>
          <w:rFonts w:hint="eastAsia"/>
          <w:b w:val="0"/>
          <w:i w:val="0"/>
          <w:caps w:val="0"/>
          <w:spacing w:val="0"/>
          <w:w w:val="100"/>
          <w:sz w:val="32"/>
        </w:rPr>
        <w:t>0万辆，产值突破</w:t>
      </w:r>
      <w:r>
        <w:rPr>
          <w:rFonts w:hint="eastAsia"/>
          <w:b w:val="0"/>
          <w:i w:val="0"/>
          <w:caps w:val="0"/>
          <w:spacing w:val="0"/>
          <w:w w:val="100"/>
          <w:sz w:val="32"/>
          <w:lang w:val="en-US" w:eastAsia="zh-CN"/>
        </w:rPr>
        <w:t>1</w:t>
      </w:r>
      <w:r>
        <w:rPr>
          <w:rFonts w:hint="eastAsia"/>
          <w:b w:val="0"/>
          <w:i w:val="0"/>
          <w:caps w:val="0"/>
          <w:spacing w:val="0"/>
          <w:w w:val="100"/>
          <w:sz w:val="32"/>
        </w:rPr>
        <w:t>000亿元，其中：整车</w:t>
      </w:r>
      <w:r>
        <w:rPr>
          <w:rFonts w:hint="eastAsia"/>
          <w:b w:val="0"/>
          <w:i w:val="0"/>
          <w:caps w:val="0"/>
          <w:spacing w:val="0"/>
          <w:w w:val="100"/>
          <w:sz w:val="32"/>
          <w:lang w:val="en-US" w:eastAsia="zh-CN"/>
        </w:rPr>
        <w:t>5</w:t>
      </w:r>
      <w:r>
        <w:rPr>
          <w:rFonts w:hint="eastAsia"/>
          <w:b w:val="0"/>
          <w:i w:val="0"/>
          <w:caps w:val="0"/>
          <w:spacing w:val="0"/>
          <w:w w:val="100"/>
          <w:sz w:val="32"/>
        </w:rPr>
        <w:t>00亿元以上，零部件</w:t>
      </w:r>
      <w:r>
        <w:rPr>
          <w:rFonts w:hint="eastAsia"/>
          <w:b w:val="0"/>
          <w:i w:val="0"/>
          <w:caps w:val="0"/>
          <w:spacing w:val="0"/>
          <w:w w:val="100"/>
          <w:sz w:val="32"/>
          <w:lang w:val="en-US" w:eastAsia="zh-CN"/>
        </w:rPr>
        <w:t>2</w:t>
      </w:r>
      <w:r>
        <w:rPr>
          <w:rFonts w:hint="eastAsia"/>
          <w:b w:val="0"/>
          <w:i w:val="0"/>
          <w:caps w:val="0"/>
          <w:spacing w:val="0"/>
          <w:w w:val="100"/>
          <w:sz w:val="32"/>
        </w:rPr>
        <w:t>00亿元，汽车材料</w:t>
      </w:r>
      <w:r>
        <w:rPr>
          <w:rFonts w:hint="eastAsia"/>
          <w:b w:val="0"/>
          <w:i w:val="0"/>
          <w:caps w:val="0"/>
          <w:spacing w:val="0"/>
          <w:w w:val="100"/>
          <w:sz w:val="32"/>
          <w:lang w:val="en-US" w:eastAsia="zh-CN"/>
        </w:rPr>
        <w:t>2</w:t>
      </w:r>
      <w:r>
        <w:rPr>
          <w:rFonts w:hint="eastAsia"/>
          <w:b w:val="0"/>
          <w:i w:val="0"/>
          <w:caps w:val="0"/>
          <w:spacing w:val="0"/>
          <w:w w:val="100"/>
          <w:sz w:val="32"/>
        </w:rPr>
        <w:t>00亿元，汽车服务收入</w:t>
      </w:r>
      <w:r>
        <w:rPr>
          <w:rFonts w:hint="eastAsia"/>
          <w:b w:val="0"/>
          <w:i w:val="0"/>
          <w:caps w:val="0"/>
          <w:spacing w:val="0"/>
          <w:w w:val="100"/>
          <w:sz w:val="32"/>
          <w:lang w:val="en-US" w:eastAsia="zh-CN"/>
        </w:rPr>
        <w:t>1</w:t>
      </w:r>
      <w:r>
        <w:rPr>
          <w:rFonts w:hint="eastAsia"/>
          <w:b w:val="0"/>
          <w:i w:val="0"/>
          <w:caps w:val="0"/>
          <w:spacing w:val="0"/>
          <w:w w:val="100"/>
          <w:sz w:val="32"/>
        </w:rPr>
        <w:t>00亿元。工业累计投资超过</w:t>
      </w:r>
      <w:r>
        <w:rPr>
          <w:rFonts w:hint="eastAsia"/>
          <w:b w:val="0"/>
          <w:i w:val="0"/>
          <w:caps w:val="0"/>
          <w:spacing w:val="0"/>
          <w:w w:val="100"/>
          <w:sz w:val="32"/>
          <w:lang w:val="en-US" w:eastAsia="zh-CN"/>
        </w:rPr>
        <w:t>5</w:t>
      </w:r>
      <w:r>
        <w:rPr>
          <w:rFonts w:hint="eastAsia"/>
          <w:b w:val="0"/>
          <w:i w:val="0"/>
          <w:caps w:val="0"/>
          <w:spacing w:val="0"/>
          <w:w w:val="100"/>
          <w:sz w:val="32"/>
        </w:rPr>
        <w:t>00亿元，招商引资项目不低于</w:t>
      </w:r>
      <w:r>
        <w:rPr>
          <w:rFonts w:hint="eastAsia"/>
          <w:b w:val="0"/>
          <w:i w:val="0"/>
          <w:caps w:val="0"/>
          <w:spacing w:val="0"/>
          <w:w w:val="100"/>
          <w:sz w:val="32"/>
          <w:lang w:val="en-US" w:eastAsia="zh-CN"/>
        </w:rPr>
        <w:t>3</w:t>
      </w:r>
      <w:r>
        <w:rPr>
          <w:rFonts w:hint="eastAsia"/>
          <w:b w:val="0"/>
          <w:i w:val="0"/>
          <w:caps w:val="0"/>
          <w:spacing w:val="0"/>
          <w:w w:val="100"/>
          <w:sz w:val="32"/>
        </w:rPr>
        <w:t>00亿元。</w:t>
      </w:r>
    </w:p>
    <w:p>
      <w:pPr>
        <w:snapToGrid w:val="0"/>
        <w:spacing w:before="0" w:beforeAutospacing="0" w:after="0" w:afterAutospacing="0" w:line="560" w:lineRule="exact"/>
        <w:ind w:firstLine="643" w:firstLineChars="200"/>
        <w:jc w:val="both"/>
        <w:textAlignment w:val="baseline"/>
        <w:rPr>
          <w:b/>
          <w:bCs/>
          <w:i w:val="0"/>
          <w:caps w:val="0"/>
          <w:spacing w:val="0"/>
          <w:w w:val="100"/>
          <w:sz w:val="20"/>
        </w:rPr>
      </w:pPr>
      <w:r>
        <w:rPr>
          <w:rFonts w:hint="eastAsia"/>
          <w:b/>
          <w:bCs/>
          <w:i w:val="0"/>
          <w:caps w:val="0"/>
          <w:spacing w:val="0"/>
          <w:w w:val="100"/>
          <w:sz w:val="32"/>
        </w:rPr>
        <w:t>产业聚集水平大幅提升。</w:t>
      </w:r>
      <w:r>
        <w:rPr>
          <w:rFonts w:hint="eastAsia"/>
          <w:b w:val="0"/>
          <w:i w:val="0"/>
          <w:caps w:val="0"/>
          <w:spacing w:val="0"/>
          <w:w w:val="100"/>
          <w:sz w:val="32"/>
        </w:rPr>
        <w:t>到2025年，培育2</w:t>
      </w:r>
      <w:r>
        <w:rPr>
          <w:rFonts w:hint="eastAsia"/>
          <w:b w:val="0"/>
          <w:i w:val="0"/>
          <w:caps w:val="0"/>
          <w:spacing w:val="0"/>
          <w:w w:val="100"/>
          <w:sz w:val="32"/>
          <w:lang w:eastAsia="zh-CN"/>
        </w:rPr>
        <w:t>—</w:t>
      </w:r>
      <w:r>
        <w:rPr>
          <w:rFonts w:hint="eastAsia"/>
          <w:b w:val="0"/>
          <w:i w:val="0"/>
          <w:caps w:val="0"/>
          <w:spacing w:val="0"/>
          <w:w w:val="100"/>
          <w:sz w:val="32"/>
        </w:rPr>
        <w:t>3</w:t>
      </w:r>
      <w:r>
        <w:rPr>
          <w:rFonts w:hint="default"/>
          <w:b w:val="0"/>
          <w:i w:val="0"/>
          <w:caps w:val="0"/>
          <w:spacing w:val="0"/>
          <w:w w:val="100"/>
          <w:sz w:val="32"/>
          <w:lang w:val="en-US"/>
        </w:rPr>
        <w:t>家</w:t>
      </w:r>
      <w:r>
        <w:rPr>
          <w:rFonts w:hint="eastAsia"/>
          <w:b w:val="0"/>
          <w:i w:val="0"/>
          <w:caps w:val="0"/>
          <w:spacing w:val="0"/>
          <w:w w:val="100"/>
          <w:sz w:val="32"/>
        </w:rPr>
        <w:t>年销售收入超200亿元，3</w:t>
      </w:r>
      <w:r>
        <w:rPr>
          <w:rFonts w:hint="eastAsia"/>
          <w:b w:val="0"/>
          <w:i w:val="0"/>
          <w:caps w:val="0"/>
          <w:spacing w:val="0"/>
          <w:w w:val="100"/>
          <w:sz w:val="32"/>
          <w:lang w:eastAsia="zh-CN"/>
        </w:rPr>
        <w:t>—</w:t>
      </w:r>
      <w:r>
        <w:rPr>
          <w:rFonts w:hint="eastAsia"/>
          <w:b w:val="0"/>
          <w:i w:val="0"/>
          <w:caps w:val="0"/>
          <w:spacing w:val="0"/>
          <w:w w:val="100"/>
          <w:sz w:val="32"/>
        </w:rPr>
        <w:t>5家超100亿元龙头骨干企业。形成一批品牌知名度高、市场竞争力强的引领性品牌。打造贵阳贵安千亿级新能源汽车产业集群，培育一批百亿级产业园区，集群发展效应更加突出。</w:t>
      </w:r>
    </w:p>
    <w:p>
      <w:pPr>
        <w:snapToGrid w:val="0"/>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技术创新能力明显增强。</w:t>
      </w:r>
      <w:r>
        <w:rPr>
          <w:rFonts w:hint="eastAsia"/>
          <w:b w:val="0"/>
          <w:i w:val="0"/>
          <w:caps w:val="0"/>
          <w:spacing w:val="0"/>
          <w:w w:val="100"/>
          <w:sz w:val="32"/>
        </w:rPr>
        <w:t>到2025年</w:t>
      </w:r>
      <w:r>
        <w:rPr>
          <w:rFonts w:hint="eastAsia"/>
          <w:b/>
          <w:bCs/>
          <w:i w:val="0"/>
          <w:caps w:val="0"/>
          <w:spacing w:val="0"/>
          <w:w w:val="100"/>
          <w:sz w:val="32"/>
        </w:rPr>
        <w:t>，</w:t>
      </w:r>
      <w:r>
        <w:rPr>
          <w:rFonts w:hint="eastAsia"/>
          <w:b w:val="0"/>
          <w:i w:val="0"/>
          <w:caps w:val="0"/>
          <w:spacing w:val="0"/>
          <w:w w:val="100"/>
          <w:sz w:val="32"/>
        </w:rPr>
        <w:t>新能源汽车产业创新体系初步形成，技术研发布局完整性、自主化程度明显提高，新增1个以上国家级创新平台，3个以上省级创新平台。规模以上企业研发经费支出占主营业务收入</w:t>
      </w:r>
      <w:r>
        <w:rPr>
          <w:rFonts w:hint="eastAsia"/>
          <w:b w:val="0"/>
          <w:i w:val="0"/>
          <w:caps w:val="0"/>
          <w:spacing w:val="0"/>
          <w:w w:val="100"/>
          <w:sz w:val="32"/>
          <w:lang w:val="en-US" w:eastAsia="zh-CN"/>
        </w:rPr>
        <w:t>比重</w:t>
      </w:r>
      <w:r>
        <w:rPr>
          <w:rFonts w:hint="eastAsia"/>
          <w:b w:val="0"/>
          <w:i w:val="0"/>
          <w:caps w:val="0"/>
          <w:spacing w:val="0"/>
          <w:w w:val="100"/>
          <w:sz w:val="32"/>
        </w:rPr>
        <w:t>达到全国平均水平，在锂离子动力电池及材料、轻量化材料、氢燃料电池、智能网联等领域突破一批关键技术。</w:t>
      </w:r>
    </w:p>
    <w:p>
      <w:pPr>
        <w:snapToGrid w:val="0"/>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产业配套环境显著改善。</w:t>
      </w:r>
      <w:r>
        <w:rPr>
          <w:rFonts w:hint="eastAsia"/>
          <w:b w:val="0"/>
          <w:i w:val="0"/>
          <w:caps w:val="0"/>
          <w:spacing w:val="0"/>
          <w:w w:val="100"/>
          <w:sz w:val="32"/>
        </w:rPr>
        <w:t>到2025年，初步形成布局完整、结构合理的新能源汽车零部件产业体系，</w:t>
      </w:r>
      <w:r>
        <w:rPr>
          <w:rFonts w:hint="eastAsia"/>
          <w:b w:val="0"/>
          <w:i w:val="0"/>
          <w:caps w:val="0"/>
          <w:spacing w:val="0"/>
          <w:w w:val="100"/>
          <w:sz w:val="32"/>
          <w:lang w:val="en-US" w:eastAsia="zh-CN"/>
        </w:rPr>
        <w:t>打造面向全国的新能源汽车特色零部件配套大省。</w:t>
      </w:r>
      <w:r>
        <w:rPr>
          <w:rFonts w:hint="eastAsia"/>
          <w:b w:val="0"/>
          <w:i w:val="0"/>
          <w:caps w:val="0"/>
          <w:spacing w:val="0"/>
          <w:w w:val="100"/>
          <w:sz w:val="32"/>
        </w:rPr>
        <w:t>培育一批具有竞争优势专精特新零部件企业，整车省内配套率达到</w:t>
      </w:r>
      <w:r>
        <w:rPr>
          <w:rFonts w:hint="eastAsia"/>
          <w:b w:val="0"/>
          <w:i w:val="0"/>
          <w:caps w:val="0"/>
          <w:spacing w:val="0"/>
          <w:w w:val="100"/>
          <w:sz w:val="32"/>
          <w:lang w:val="en-US" w:eastAsia="zh-CN"/>
        </w:rPr>
        <w:t>7</w:t>
      </w:r>
      <w:r>
        <w:rPr>
          <w:rFonts w:hint="eastAsia"/>
          <w:b w:val="0"/>
          <w:i w:val="0"/>
          <w:caps w:val="0"/>
          <w:spacing w:val="0"/>
          <w:w w:val="100"/>
          <w:sz w:val="32"/>
        </w:rPr>
        <w:t>0%以上。基础设施服务更加智慧高效，形成完善的“整车-零部件-材料-基础设施-能源-通信-服务”产业生态。</w:t>
      </w:r>
    </w:p>
    <w:p>
      <w:pPr>
        <w:snapToGrid w:val="0"/>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b/>
          <w:bCs/>
          <w:i w:val="0"/>
          <w:caps w:val="0"/>
          <w:spacing w:val="0"/>
          <w:w w:val="100"/>
          <w:sz w:val="32"/>
        </w:rPr>
        <w:t>智能网联汽车生态初步形成。</w:t>
      </w:r>
      <w:r>
        <w:rPr>
          <w:rFonts w:hint="eastAsia"/>
          <w:b w:val="0"/>
          <w:i w:val="0"/>
          <w:caps w:val="0"/>
          <w:spacing w:val="0"/>
          <w:w w:val="100"/>
          <w:sz w:val="32"/>
        </w:rPr>
        <w:t>到2025年，突破一批智能网联关键技术，多级别、多场景的智能汽车测试和智能交通示范路网，新一代车用无线通信网络（5G-V2X）实现重点区域覆盖，“人-车-路-云”高度协同的智能基础设施初步建成，中高级智能网联汽车实现特定环境商业化应用。</w:t>
      </w:r>
    </w:p>
    <w:p>
      <w:pPr>
        <w:pStyle w:val="7"/>
        <w:snapToGrid w:val="0"/>
        <w:spacing w:before="0" w:beforeAutospacing="0" w:after="0" w:afterAutospacing="0" w:line="600" w:lineRule="exact"/>
        <w:ind w:left="0" w:leftChars="0" w:firstLine="0" w:firstLineChars="0"/>
        <w:jc w:val="center"/>
        <w:textAlignment w:val="baseline"/>
        <w:rPr>
          <w:rFonts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表1 “十四五”发展主要目标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4014"/>
        <w:gridCol w:w="191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bCs/>
                <w:i w:val="0"/>
                <w:caps w:val="0"/>
                <w:spacing w:val="0"/>
                <w:w w:val="100"/>
                <w:kern w:val="0"/>
                <w:sz w:val="24"/>
                <w:szCs w:val="24"/>
              </w:rPr>
            </w:pPr>
            <w:r>
              <w:rPr>
                <w:rFonts w:hint="eastAsia" w:ascii="宋体" w:hAnsi="宋体" w:eastAsia="宋体" w:cs="宋体"/>
                <w:b/>
                <w:bCs/>
                <w:i w:val="0"/>
                <w:caps w:val="0"/>
                <w:spacing w:val="0"/>
                <w:w w:val="100"/>
                <w:kern w:val="0"/>
                <w:sz w:val="24"/>
                <w:szCs w:val="24"/>
              </w:rPr>
              <w:t>类别</w:t>
            </w: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bCs/>
                <w:i w:val="0"/>
                <w:caps w:val="0"/>
                <w:spacing w:val="0"/>
                <w:w w:val="100"/>
                <w:kern w:val="0"/>
                <w:sz w:val="24"/>
                <w:szCs w:val="24"/>
              </w:rPr>
            </w:pPr>
            <w:r>
              <w:rPr>
                <w:rFonts w:hint="eastAsia" w:ascii="宋体" w:hAnsi="宋体" w:eastAsia="宋体" w:cs="宋体"/>
                <w:b/>
                <w:bCs/>
                <w:i w:val="0"/>
                <w:caps w:val="0"/>
                <w:spacing w:val="0"/>
                <w:w w:val="100"/>
                <w:kern w:val="0"/>
                <w:sz w:val="24"/>
                <w:szCs w:val="24"/>
              </w:rPr>
              <w:t>指标</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bCs/>
                <w:i w:val="0"/>
                <w:caps w:val="0"/>
                <w:spacing w:val="0"/>
                <w:w w:val="100"/>
                <w:kern w:val="0"/>
                <w:sz w:val="24"/>
                <w:szCs w:val="24"/>
              </w:rPr>
            </w:pPr>
            <w:r>
              <w:rPr>
                <w:rFonts w:hint="eastAsia" w:ascii="宋体" w:hAnsi="宋体" w:eastAsia="宋体" w:cs="宋体"/>
                <w:b/>
                <w:bCs/>
                <w:i w:val="0"/>
                <w:caps w:val="0"/>
                <w:spacing w:val="0"/>
                <w:w w:val="100"/>
                <w:kern w:val="0"/>
                <w:sz w:val="24"/>
                <w:szCs w:val="24"/>
              </w:rPr>
              <w:t>2020年</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bCs/>
                <w:i w:val="0"/>
                <w:caps w:val="0"/>
                <w:spacing w:val="0"/>
                <w:w w:val="100"/>
                <w:kern w:val="0"/>
                <w:sz w:val="24"/>
                <w:szCs w:val="24"/>
              </w:rPr>
            </w:pPr>
            <w:r>
              <w:rPr>
                <w:rFonts w:hint="eastAsia" w:ascii="宋体" w:hAnsi="宋体" w:eastAsia="宋体" w:cs="宋体"/>
                <w:b/>
                <w:bCs/>
                <w:i w:val="0"/>
                <w:caps w:val="0"/>
                <w:spacing w:val="0"/>
                <w:w w:val="100"/>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Merge w:val="restar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规模总量</w:t>
            </w: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工业总产值（亿元）</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161</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lang w:val="en-US" w:eastAsia="zh-CN"/>
              </w:rPr>
              <w:t>1</w:t>
            </w:r>
            <w:r>
              <w:rPr>
                <w:rFonts w:hint="eastAsia" w:ascii="宋体" w:hAnsi="宋体" w:eastAsia="宋体" w:cs="宋体"/>
                <w:b w:val="0"/>
                <w:i w:val="0"/>
                <w:caps w:val="0"/>
                <w:spacing w:val="0"/>
                <w:w w:val="100"/>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84" w:type="pct"/>
            <w:vMerge w:val="continue"/>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产量（万辆）</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0.82</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32"/>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lang w:val="en-US" w:eastAsia="zh-CN"/>
                <w14:textFill>
                  <w14:solidFill>
                    <w14:schemeClr w14:val="tx1"/>
                  </w14:solidFill>
                </w14:textFill>
              </w:rPr>
              <w:t>4</w:t>
            </w: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84" w:type="pct"/>
            <w:vMerge w:val="continue"/>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产业投资（亿元）</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hint="default" w:ascii="宋体" w:hAnsi="宋体" w:eastAsia="宋体" w:cs="宋体"/>
                <w:b w:val="0"/>
                <w:i w:val="0"/>
                <w:caps w:val="0"/>
                <w:color w:val="000000" w:themeColor="text1"/>
                <w:spacing w:val="0"/>
                <w:w w:val="100"/>
                <w:kern w:val="0"/>
                <w:sz w:val="24"/>
                <w:szCs w:val="24"/>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4" w:type="pct"/>
            <w:vMerge w:val="continue"/>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其中：产业招商引资到位资金（亿元）</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color w:val="000000" w:themeColor="text1"/>
                <w:spacing w:val="0"/>
                <w:w w:val="100"/>
                <w:kern w:val="0"/>
                <w:sz w:val="24"/>
                <w:szCs w:val="24"/>
                <w14:textFill>
                  <w14:solidFill>
                    <w14:schemeClr w14:val="tx1"/>
                  </w14:solidFill>
                </w14:textFill>
              </w:rPr>
            </w:pPr>
            <w:r>
              <w:rPr>
                <w:rFonts w:hint="eastAsia" w:ascii="宋体" w:hAnsi="宋体" w:eastAsia="宋体" w:cs="宋体"/>
                <w:b w:val="0"/>
                <w:i w:val="0"/>
                <w:caps w:val="0"/>
                <w:color w:val="000000" w:themeColor="text1"/>
                <w:spacing w:val="0"/>
                <w:w w:val="100"/>
                <w:kern w:val="0"/>
                <w:sz w:val="24"/>
                <w:szCs w:val="24"/>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Merge w:val="restar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产业集聚</w:t>
            </w: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销售收入200亿以上企业（</w:t>
            </w:r>
            <w:r>
              <w:rPr>
                <w:rFonts w:hint="default" w:ascii="宋体" w:hAnsi="宋体" w:eastAsia="宋体" w:cs="宋体"/>
                <w:b w:val="0"/>
                <w:i w:val="0"/>
                <w:caps w:val="0"/>
                <w:spacing w:val="0"/>
                <w:w w:val="100"/>
                <w:kern w:val="0"/>
                <w:sz w:val="24"/>
                <w:szCs w:val="24"/>
                <w:lang w:val="en-US"/>
              </w:rPr>
              <w:t>家</w:t>
            </w:r>
            <w:r>
              <w:rPr>
                <w:rFonts w:hint="eastAsia" w:ascii="宋体" w:hAnsi="宋体" w:eastAsia="宋体" w:cs="宋体"/>
                <w:b w:val="0"/>
                <w:i w:val="0"/>
                <w:caps w:val="0"/>
                <w:spacing w:val="0"/>
                <w:w w:val="100"/>
                <w:kern w:val="0"/>
                <w:sz w:val="24"/>
                <w:szCs w:val="24"/>
              </w:rPr>
              <w:t>）</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0</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Merge w:val="continue"/>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销售收入100亿以上企业（</w:t>
            </w:r>
            <w:r>
              <w:rPr>
                <w:rFonts w:hint="default" w:ascii="宋体" w:hAnsi="宋体" w:eastAsia="宋体" w:cs="宋体"/>
                <w:b w:val="0"/>
                <w:i w:val="0"/>
                <w:caps w:val="0"/>
                <w:spacing w:val="0"/>
                <w:w w:val="100"/>
                <w:kern w:val="0"/>
                <w:sz w:val="24"/>
                <w:szCs w:val="24"/>
                <w:lang w:val="en-US"/>
              </w:rPr>
              <w:t>家</w:t>
            </w:r>
            <w:r>
              <w:rPr>
                <w:rFonts w:hint="eastAsia" w:ascii="宋体" w:hAnsi="宋体" w:eastAsia="宋体" w:cs="宋体"/>
                <w:b w:val="0"/>
                <w:i w:val="0"/>
                <w:caps w:val="0"/>
                <w:spacing w:val="0"/>
                <w:w w:val="100"/>
                <w:kern w:val="0"/>
                <w:sz w:val="24"/>
                <w:szCs w:val="24"/>
              </w:rPr>
              <w:t>）</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0</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Merge w:val="restar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创新能力</w:t>
            </w: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lang w:val="en-US" w:eastAsia="zh-CN"/>
              </w:rPr>
              <w:t>国家</w:t>
            </w:r>
            <w:r>
              <w:rPr>
                <w:rFonts w:hint="eastAsia" w:ascii="宋体" w:hAnsi="宋体" w:eastAsia="宋体" w:cs="宋体"/>
                <w:b w:val="0"/>
                <w:i w:val="0"/>
                <w:caps w:val="0"/>
                <w:spacing w:val="0"/>
                <w:w w:val="100"/>
                <w:kern w:val="0"/>
                <w:sz w:val="24"/>
                <w:szCs w:val="24"/>
              </w:rPr>
              <w:t>级创新平台（个）</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eastAsia="宋体" w:cs="宋体"/>
                <w:b w:val="0"/>
                <w:i w:val="0"/>
                <w:caps w:val="0"/>
                <w:spacing w:val="0"/>
                <w:w w:val="100"/>
                <w:kern w:val="0"/>
                <w:sz w:val="24"/>
                <w:szCs w:val="24"/>
                <w:lang w:val="en-US" w:eastAsia="zh-CN"/>
              </w:rPr>
              <w:t>0</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eastAsia="宋体" w:cs="宋体"/>
                <w:b w:val="0"/>
                <w:i w:val="0"/>
                <w:caps w:val="0"/>
                <w:spacing w:val="0"/>
                <w:w w:val="1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Merge w:val="continue"/>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省级创新平台（个）</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0</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配套能力</w:t>
            </w:r>
          </w:p>
        </w:tc>
        <w:tc>
          <w:tcPr>
            <w:tcW w:w="221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整车产品本地配套率（%）</w:t>
            </w:r>
          </w:p>
        </w:tc>
        <w:tc>
          <w:tcPr>
            <w:tcW w:w="1056"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20</w:t>
            </w:r>
          </w:p>
        </w:tc>
        <w:tc>
          <w:tcPr>
            <w:tcW w:w="944" w:type="pct"/>
            <w:vAlign w:val="center"/>
          </w:tcPr>
          <w:p>
            <w:pPr>
              <w:pStyle w:val="7"/>
              <w:snapToGrid w:val="0"/>
              <w:spacing w:before="0" w:beforeAutospacing="0" w:after="0" w:afterAutospacing="0" w:line="240" w:lineRule="auto"/>
              <w:ind w:left="0" w:leftChars="0" w:firstLine="0" w:firstLineChars="0"/>
              <w:jc w:val="center"/>
              <w:textAlignment w:val="baseline"/>
              <w:rPr>
                <w:rFonts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lang w:val="en-US" w:eastAsia="zh-CN"/>
              </w:rPr>
              <w:t>7</w:t>
            </w:r>
            <w:r>
              <w:rPr>
                <w:rFonts w:hint="eastAsia" w:ascii="宋体" w:hAnsi="宋体" w:eastAsia="宋体" w:cs="宋体"/>
                <w:b w:val="0"/>
                <w:i w:val="0"/>
                <w:caps w:val="0"/>
                <w:spacing w:val="0"/>
                <w:w w:val="100"/>
                <w:kern w:val="0"/>
                <w:sz w:val="24"/>
                <w:szCs w:val="24"/>
              </w:rPr>
              <w:t>0</w:t>
            </w:r>
          </w:p>
        </w:tc>
      </w:tr>
    </w:tbl>
    <w:p>
      <w:pPr>
        <w:snapToGrid/>
        <w:spacing w:before="0" w:beforeAutospacing="0" w:after="0" w:afterAutospacing="0" w:line="560" w:lineRule="exact"/>
        <w:ind w:firstLine="640" w:firstLineChars="200"/>
        <w:jc w:val="both"/>
        <w:textAlignment w:val="baseline"/>
        <w:outlineLvl w:val="1"/>
        <w:rPr>
          <w:rFonts w:hint="eastAsia" w:ascii="楷体_GB2312" w:hAnsi="黑体" w:eastAsia="楷体_GB2312" w:cs="Times New Roman"/>
          <w:b w:val="0"/>
          <w:bCs/>
          <w:i w:val="0"/>
          <w:caps w:val="0"/>
          <w:spacing w:val="0"/>
          <w:w w:val="100"/>
          <w:sz w:val="32"/>
        </w:rPr>
      </w:pPr>
      <w:bookmarkStart w:id="89" w:name="_Toc4043"/>
      <w:bookmarkStart w:id="90" w:name="_Toc10853"/>
      <w:bookmarkStart w:id="91" w:name="_Toc25079"/>
      <w:bookmarkStart w:id="92" w:name="_Toc22505"/>
      <w:bookmarkStart w:id="93" w:name="_Toc22637"/>
      <w:bookmarkStart w:id="94" w:name="_Toc21626"/>
      <w:bookmarkStart w:id="95" w:name="_Toc12367"/>
      <w:bookmarkStart w:id="96" w:name="_Toc29775"/>
      <w:bookmarkStart w:id="97" w:name="_Toc11782"/>
      <w:bookmarkStart w:id="98" w:name="_Toc16163"/>
      <w:r>
        <w:rPr>
          <w:rFonts w:hint="eastAsia" w:ascii="楷体_GB2312" w:hAnsi="黑体" w:eastAsia="楷体_GB2312" w:cs="Times New Roman"/>
          <w:b w:val="0"/>
          <w:bCs/>
          <w:i w:val="0"/>
          <w:caps w:val="0"/>
          <w:spacing w:val="0"/>
          <w:w w:val="100"/>
          <w:sz w:val="32"/>
        </w:rPr>
        <w:t>（四）产业布局</w:t>
      </w:r>
      <w:bookmarkEnd w:id="89"/>
      <w:bookmarkEnd w:id="90"/>
      <w:bookmarkEnd w:id="91"/>
    </w:p>
    <w:p>
      <w:pPr>
        <w:snapToGrid/>
        <w:spacing w:before="0" w:beforeAutospacing="0" w:after="0" w:afterAutospacing="0" w:line="600" w:lineRule="exact"/>
        <w:ind w:firstLine="640" w:firstLineChars="200"/>
        <w:jc w:val="both"/>
        <w:textAlignment w:val="baseline"/>
        <w:rPr>
          <w:rFonts w:ascii="黑体" w:hAnsi="黑体" w:eastAsia="仿宋_GB2312" w:cs="黑体"/>
          <w:b w:val="0"/>
          <w:i w:val="0"/>
          <w:caps w:val="0"/>
          <w:spacing w:val="0"/>
          <w:w w:val="100"/>
          <w:sz w:val="32"/>
        </w:rPr>
      </w:pPr>
      <w:r>
        <w:rPr>
          <w:rFonts w:hint="eastAsia"/>
          <w:b w:val="0"/>
          <w:i w:val="0"/>
          <w:caps w:val="0"/>
          <w:spacing w:val="0"/>
          <w:w w:val="100"/>
          <w:sz w:val="32"/>
        </w:rPr>
        <w:t>发挥现有整车产能布局、配套基础、区位和资源等综合比较优势，着力构建</w:t>
      </w:r>
      <w:r>
        <w:rPr>
          <w:rFonts w:ascii="仿宋_GB2312" w:hAnsi="仿宋_GB2312" w:eastAsia="仿宋_GB2312" w:cs="仿宋_GB2312"/>
          <w:b/>
          <w:bCs/>
          <w:i w:val="0"/>
          <w:caps w:val="0"/>
          <w:color w:val="000000"/>
          <w:spacing w:val="0"/>
          <w:w w:val="100"/>
          <w:sz w:val="32"/>
          <w:lang w:val="zh-CN" w:bidi="zh-CN"/>
        </w:rPr>
        <w:t>“</w:t>
      </w:r>
      <w:r>
        <w:rPr>
          <w:rFonts w:hint="eastAsia"/>
          <w:b/>
          <w:bCs/>
          <w:i w:val="0"/>
          <w:caps w:val="0"/>
          <w:color w:val="000000"/>
          <w:spacing w:val="0"/>
          <w:w w:val="100"/>
          <w:sz w:val="32"/>
          <w:lang w:bidi="zh-CN"/>
        </w:rPr>
        <w:t>一区三基地</w:t>
      </w:r>
      <w:r>
        <w:rPr>
          <w:rFonts w:hint="eastAsia"/>
          <w:b/>
          <w:bCs/>
          <w:i w:val="0"/>
          <w:caps w:val="0"/>
          <w:color w:val="000000"/>
          <w:spacing w:val="0"/>
          <w:w w:val="100"/>
          <w:sz w:val="32"/>
        </w:rPr>
        <w:t>”</w:t>
      </w:r>
      <w:r>
        <w:rPr>
          <w:rFonts w:hint="eastAsia"/>
          <w:b w:val="0"/>
          <w:i w:val="0"/>
          <w:caps w:val="0"/>
          <w:color w:val="000000"/>
          <w:spacing w:val="0"/>
          <w:w w:val="100"/>
          <w:sz w:val="32"/>
        </w:rPr>
        <w:t>发展新</w:t>
      </w:r>
      <w:r>
        <w:rPr>
          <w:rFonts w:ascii="仿宋_GB2312" w:hAnsi="仿宋_GB2312" w:eastAsia="仿宋_GB2312" w:cs="仿宋_GB2312"/>
          <w:b w:val="0"/>
          <w:i w:val="0"/>
          <w:caps w:val="0"/>
          <w:color w:val="000000"/>
          <w:spacing w:val="0"/>
          <w:w w:val="100"/>
          <w:sz w:val="32"/>
        </w:rPr>
        <w:t>格局</w:t>
      </w:r>
      <w:r>
        <w:rPr>
          <w:rFonts w:hint="eastAsia"/>
          <w:b w:val="0"/>
          <w:i w:val="0"/>
          <w:caps w:val="0"/>
          <w:color w:val="000000"/>
          <w:spacing w:val="0"/>
          <w:w w:val="100"/>
          <w:sz w:val="32"/>
        </w:rPr>
        <w:t>。重点</w:t>
      </w:r>
      <w:r>
        <w:rPr>
          <w:rFonts w:hint="eastAsia"/>
          <w:b w:val="0"/>
          <w:i w:val="0"/>
          <w:caps w:val="0"/>
          <w:spacing w:val="0"/>
          <w:w w:val="100"/>
          <w:sz w:val="32"/>
        </w:rPr>
        <w:t>打造</w:t>
      </w:r>
      <w:r>
        <w:rPr>
          <w:rFonts w:hint="eastAsia"/>
          <w:b/>
          <w:bCs/>
          <w:i w:val="0"/>
          <w:caps w:val="0"/>
          <w:spacing w:val="0"/>
          <w:w w:val="100"/>
          <w:sz w:val="32"/>
        </w:rPr>
        <w:t>贵阳贵安千亿级新能源汽车产业集聚区，</w:t>
      </w:r>
      <w:r>
        <w:rPr>
          <w:rFonts w:hint="eastAsia"/>
          <w:b w:val="0"/>
          <w:i w:val="0"/>
          <w:caps w:val="0"/>
          <w:color w:val="000000"/>
          <w:spacing w:val="0"/>
          <w:w w:val="100"/>
          <w:sz w:val="32"/>
        </w:rPr>
        <w:t>以</w:t>
      </w:r>
      <w:r>
        <w:rPr>
          <w:rFonts w:hint="eastAsia"/>
          <w:b w:val="0"/>
          <w:i w:val="0"/>
          <w:caps w:val="0"/>
          <w:spacing w:val="0"/>
          <w:w w:val="100"/>
          <w:sz w:val="32"/>
        </w:rPr>
        <w:t>整车制造为牵引，布局研发创新平台，提升关键零部件配套能力，加速氢燃料电池汽车、智能网联汽车示范应用，</w:t>
      </w:r>
      <w:r>
        <w:rPr>
          <w:rFonts w:ascii="仿宋_GB2312" w:hAnsi="仿宋_GB2312" w:eastAsia="仿宋_GB2312" w:cs="仿宋_GB2312"/>
          <w:b w:val="0"/>
          <w:i w:val="0"/>
          <w:caps w:val="0"/>
          <w:color w:val="000000"/>
          <w:spacing w:val="0"/>
          <w:w w:val="100"/>
          <w:sz w:val="32"/>
        </w:rPr>
        <w:t>培育具有国际竞争力的新能源汽车</w:t>
      </w:r>
      <w:r>
        <w:rPr>
          <w:rFonts w:hint="eastAsia"/>
          <w:b w:val="0"/>
          <w:i w:val="0"/>
          <w:caps w:val="0"/>
          <w:color w:val="000000"/>
          <w:spacing w:val="0"/>
          <w:w w:val="100"/>
          <w:sz w:val="32"/>
        </w:rPr>
        <w:t>产业集群。积极打造</w:t>
      </w:r>
      <w:r>
        <w:rPr>
          <w:rFonts w:hint="eastAsia"/>
          <w:b/>
          <w:bCs/>
          <w:i w:val="0"/>
          <w:caps w:val="0"/>
          <w:color w:val="000000"/>
          <w:spacing w:val="0"/>
          <w:w w:val="100"/>
          <w:sz w:val="32"/>
        </w:rPr>
        <w:t>3个百亿级新能源汽车产业基地，</w:t>
      </w:r>
      <w:r>
        <w:rPr>
          <w:rFonts w:hint="eastAsia"/>
          <w:b w:val="0"/>
          <w:i w:val="0"/>
          <w:caps w:val="0"/>
          <w:color w:val="000000"/>
          <w:spacing w:val="0"/>
          <w:w w:val="100"/>
          <w:sz w:val="32"/>
        </w:rPr>
        <w:t>依托遵义、安顺、铜仁现有产业基础，实施差异化发展，努力盘活存量资源，加速产能释放，壮大动力电池材料、零部件、充换电设备等配套产业，发展成为重要的产业基地</w:t>
      </w:r>
      <w:r>
        <w:rPr>
          <w:rFonts w:hint="eastAsia"/>
          <w:b/>
          <w:bCs/>
          <w:i w:val="0"/>
          <w:caps w:val="0"/>
          <w:color w:val="000000"/>
          <w:spacing w:val="0"/>
          <w:w w:val="100"/>
          <w:sz w:val="32"/>
        </w:rPr>
        <w:t>。</w:t>
      </w:r>
      <w:r>
        <w:rPr>
          <w:rFonts w:hint="eastAsia"/>
          <w:b w:val="0"/>
          <w:i w:val="0"/>
          <w:caps w:val="0"/>
          <w:color w:val="000000"/>
          <w:spacing w:val="0"/>
          <w:w w:val="100"/>
          <w:sz w:val="32"/>
        </w:rPr>
        <w:t>支持</w:t>
      </w:r>
      <w:r>
        <w:rPr>
          <w:rFonts w:hint="eastAsia"/>
          <w:b w:val="0"/>
          <w:i w:val="0"/>
          <w:caps w:val="0"/>
          <w:spacing w:val="0"/>
          <w:w w:val="100"/>
          <w:sz w:val="32"/>
        </w:rPr>
        <w:t>其他各市</w:t>
      </w:r>
      <w:r>
        <w:rPr>
          <w:rFonts w:hint="eastAsia"/>
          <w:b w:val="0"/>
          <w:i w:val="0"/>
          <w:caps w:val="0"/>
          <w:spacing w:val="0"/>
          <w:w w:val="100"/>
          <w:sz w:val="32"/>
          <w:lang w:eastAsia="zh-CN"/>
        </w:rPr>
        <w:t>（</w:t>
      </w:r>
      <w:r>
        <w:rPr>
          <w:rFonts w:hint="eastAsia"/>
          <w:b w:val="0"/>
          <w:i w:val="0"/>
          <w:caps w:val="0"/>
          <w:spacing w:val="0"/>
          <w:w w:val="100"/>
          <w:sz w:val="32"/>
        </w:rPr>
        <w:t>州</w:t>
      </w:r>
      <w:r>
        <w:rPr>
          <w:rFonts w:hint="eastAsia"/>
          <w:b w:val="0"/>
          <w:i w:val="0"/>
          <w:caps w:val="0"/>
          <w:spacing w:val="0"/>
          <w:w w:val="100"/>
          <w:sz w:val="32"/>
          <w:lang w:eastAsia="zh-CN"/>
        </w:rPr>
        <w:t>）</w:t>
      </w:r>
      <w:r>
        <w:rPr>
          <w:rFonts w:hint="eastAsia"/>
          <w:b w:val="0"/>
          <w:i w:val="0"/>
          <w:caps w:val="0"/>
          <w:spacing w:val="0"/>
          <w:w w:val="100"/>
          <w:sz w:val="32"/>
        </w:rPr>
        <w:t>立足实际，积极发展动力电池、轻量化材料等新能源汽车零部件。</w:t>
      </w:r>
    </w:p>
    <w:p>
      <w:pPr>
        <w:pStyle w:val="3"/>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rPr>
      </w:pPr>
      <w:bookmarkStart w:id="99" w:name="_Toc3213"/>
      <w:bookmarkStart w:id="100" w:name="_Toc11876"/>
      <w:bookmarkStart w:id="101" w:name="_Toc24336"/>
      <w:r>
        <w:rPr>
          <w:rFonts w:hint="eastAsia" w:ascii="黑体" w:hAnsi="黑体" w:eastAsia="黑体" w:cs="黑体"/>
          <w:b w:val="0"/>
          <w:i w:val="0"/>
          <w:caps w:val="0"/>
          <w:spacing w:val="0"/>
          <w:w w:val="100"/>
          <w:sz w:val="32"/>
        </w:rPr>
        <w:t>三、</w:t>
      </w:r>
      <w:bookmarkEnd w:id="92"/>
      <w:r>
        <w:rPr>
          <w:rFonts w:hint="eastAsia" w:ascii="黑体" w:hAnsi="黑体" w:eastAsia="黑体" w:cs="黑体"/>
          <w:b w:val="0"/>
          <w:i w:val="0"/>
          <w:caps w:val="0"/>
          <w:spacing w:val="0"/>
          <w:w w:val="100"/>
          <w:sz w:val="32"/>
        </w:rPr>
        <w:t>发展路径</w:t>
      </w:r>
      <w:bookmarkEnd w:id="93"/>
      <w:bookmarkEnd w:id="94"/>
      <w:bookmarkEnd w:id="95"/>
      <w:bookmarkEnd w:id="96"/>
      <w:bookmarkEnd w:id="97"/>
      <w:bookmarkEnd w:id="98"/>
      <w:bookmarkEnd w:id="99"/>
      <w:bookmarkEnd w:id="100"/>
      <w:bookmarkEnd w:id="101"/>
    </w:p>
    <w:p>
      <w:pPr>
        <w:snapToGrid/>
        <w:spacing w:before="0" w:beforeAutospacing="0" w:after="0" w:afterAutospacing="0" w:line="560" w:lineRule="exact"/>
        <w:ind w:firstLine="643" w:firstLineChars="200"/>
        <w:jc w:val="both"/>
        <w:textAlignment w:val="baseline"/>
        <w:rPr>
          <w:rFonts w:hint="eastAsia"/>
          <w:b/>
          <w:i w:val="0"/>
          <w:caps w:val="0"/>
          <w:color w:val="000000" w:themeColor="text1"/>
          <w:spacing w:val="0"/>
          <w:w w:val="100"/>
          <w:sz w:val="20"/>
          <w14:textFill>
            <w14:solidFill>
              <w14:schemeClr w14:val="tx1"/>
            </w14:solidFill>
          </w14:textFill>
        </w:rPr>
      </w:pPr>
      <w:r>
        <w:rPr>
          <w:rFonts w:hint="eastAsia"/>
          <w:b/>
          <w:bCs/>
          <w:i w:val="0"/>
          <w:caps w:val="0"/>
          <w:spacing w:val="0"/>
          <w:w w:val="100"/>
          <w:sz w:val="32"/>
        </w:rPr>
        <w:t>以构建产业链</w:t>
      </w:r>
      <w:r>
        <w:rPr>
          <w:rFonts w:hint="eastAsia"/>
          <w:b/>
          <w:bCs/>
          <w:i w:val="0"/>
          <w:caps w:val="0"/>
          <w:spacing w:val="0"/>
          <w:w w:val="100"/>
          <w:sz w:val="32"/>
          <w:lang w:val="en-US" w:eastAsia="zh-CN"/>
        </w:rPr>
        <w:t>条</w:t>
      </w:r>
      <w:r>
        <w:rPr>
          <w:rFonts w:hint="eastAsia"/>
          <w:b/>
          <w:bCs/>
          <w:i w:val="0"/>
          <w:caps w:val="0"/>
          <w:spacing w:val="0"/>
          <w:w w:val="100"/>
          <w:sz w:val="32"/>
          <w:lang w:eastAsia="zh-CN"/>
        </w:rPr>
        <w:t>、</w:t>
      </w:r>
      <w:r>
        <w:rPr>
          <w:rFonts w:hint="eastAsia"/>
          <w:b/>
          <w:bCs/>
          <w:i w:val="0"/>
          <w:caps w:val="0"/>
          <w:spacing w:val="0"/>
          <w:w w:val="100"/>
          <w:sz w:val="32"/>
        </w:rPr>
        <w:t>壮大产业规模</w:t>
      </w:r>
      <w:r>
        <w:rPr>
          <w:rFonts w:hint="eastAsia"/>
          <w:b/>
          <w:bCs/>
          <w:i w:val="0"/>
          <w:caps w:val="0"/>
          <w:spacing w:val="0"/>
          <w:w w:val="100"/>
          <w:sz w:val="32"/>
          <w:lang w:eastAsia="zh-CN"/>
        </w:rPr>
        <w:t>、</w:t>
      </w:r>
      <w:r>
        <w:rPr>
          <w:rFonts w:hint="eastAsia"/>
          <w:b/>
          <w:bCs/>
          <w:i w:val="0"/>
          <w:caps w:val="0"/>
          <w:spacing w:val="0"/>
          <w:w w:val="100"/>
          <w:sz w:val="32"/>
        </w:rPr>
        <w:t>提升产业竞争力为主线，沿着整车制造牵引、</w:t>
      </w:r>
      <w:r>
        <w:rPr>
          <w:rFonts w:hint="eastAsia"/>
          <w:b/>
          <w:i w:val="0"/>
          <w:caps w:val="0"/>
          <w:color w:val="000000" w:themeColor="text1"/>
          <w:spacing w:val="0"/>
          <w:w w:val="100"/>
          <w:sz w:val="32"/>
          <w14:textFill>
            <w14:solidFill>
              <w14:schemeClr w14:val="tx1"/>
            </w14:solidFill>
          </w14:textFill>
        </w:rPr>
        <w:t>核心部件支撑、科技创新赋能三条路径</w:t>
      </w:r>
      <w:r>
        <w:rPr>
          <w:rFonts w:hint="eastAsia"/>
          <w:b w:val="0"/>
          <w:i w:val="0"/>
          <w:caps w:val="0"/>
          <w:spacing w:val="0"/>
          <w:w w:val="100"/>
          <w:sz w:val="32"/>
        </w:rPr>
        <w:t>推动</w:t>
      </w:r>
      <w:r>
        <w:rPr>
          <w:rFonts w:hint="eastAsia"/>
          <w:b w:val="0"/>
          <w:i w:val="0"/>
          <w:caps w:val="0"/>
          <w:spacing w:val="0"/>
          <w:w w:val="100"/>
          <w:sz w:val="32"/>
          <w:lang w:val="en-US" w:eastAsia="zh-CN"/>
        </w:rPr>
        <w:t>高质量</w:t>
      </w:r>
      <w:r>
        <w:rPr>
          <w:rFonts w:hint="eastAsia"/>
          <w:b w:val="0"/>
          <w:i w:val="0"/>
          <w:caps w:val="0"/>
          <w:spacing w:val="0"/>
          <w:w w:val="100"/>
          <w:sz w:val="32"/>
        </w:rPr>
        <w:t>发展。</w:t>
      </w:r>
    </w:p>
    <w:p>
      <w:pPr>
        <w:pStyle w:val="19"/>
        <w:snapToGrid/>
        <w:spacing w:before="0" w:beforeAutospacing="0" w:after="0" w:afterAutospacing="0" w:line="560" w:lineRule="exact"/>
        <w:ind w:left="0" w:firstLine="640" w:firstLineChars="200"/>
        <w:jc w:val="both"/>
        <w:textAlignment w:val="baseline"/>
        <w:outlineLvl w:val="1"/>
        <w:rPr>
          <w:rFonts w:hint="eastAsia" w:ascii="楷体_GB2312" w:hAnsi="楷体_GB2312" w:eastAsia="楷体_GB2312" w:cs="楷体_GB2312"/>
          <w:b w:val="0"/>
          <w:bCs w:val="0"/>
          <w:i w:val="0"/>
          <w:caps w:val="0"/>
          <w:spacing w:val="0"/>
          <w:w w:val="100"/>
          <w:sz w:val="32"/>
        </w:rPr>
      </w:pPr>
      <w:bookmarkStart w:id="102" w:name="_Toc20679"/>
      <w:bookmarkStart w:id="103" w:name="_Toc12220"/>
      <w:r>
        <w:rPr>
          <w:rFonts w:hint="eastAsia" w:ascii="楷体_GB2312" w:hAnsi="楷体_GB2312" w:eastAsia="楷体_GB2312" w:cs="楷体_GB2312"/>
          <w:b w:val="0"/>
          <w:bCs w:val="0"/>
          <w:i w:val="0"/>
          <w:caps w:val="0"/>
          <w:spacing w:val="0"/>
          <w:w w:val="100"/>
          <w:sz w:val="32"/>
          <w:lang w:eastAsia="zh-CN"/>
        </w:rPr>
        <w:t>（</w:t>
      </w:r>
      <w:r>
        <w:rPr>
          <w:rFonts w:hint="eastAsia" w:ascii="楷体_GB2312" w:hAnsi="楷体_GB2312" w:eastAsia="楷体_GB2312" w:cs="楷体_GB2312"/>
          <w:b w:val="0"/>
          <w:bCs w:val="0"/>
          <w:i w:val="0"/>
          <w:caps w:val="0"/>
          <w:spacing w:val="0"/>
          <w:w w:val="100"/>
          <w:sz w:val="32"/>
          <w:lang w:val="en-US" w:eastAsia="zh-CN"/>
        </w:rPr>
        <w:t>一</w:t>
      </w:r>
      <w:r>
        <w:rPr>
          <w:rFonts w:hint="eastAsia" w:ascii="楷体_GB2312" w:hAnsi="楷体_GB2312" w:eastAsia="楷体_GB2312" w:cs="楷体_GB2312"/>
          <w:b w:val="0"/>
          <w:bCs w:val="0"/>
          <w:i w:val="0"/>
          <w:caps w:val="0"/>
          <w:spacing w:val="0"/>
          <w:w w:val="100"/>
          <w:sz w:val="32"/>
          <w:lang w:eastAsia="zh-CN"/>
        </w:rPr>
        <w:t>）</w:t>
      </w:r>
      <w:r>
        <w:rPr>
          <w:rFonts w:hint="eastAsia" w:ascii="楷体_GB2312" w:hAnsi="楷体_GB2312" w:eastAsia="楷体_GB2312" w:cs="楷体_GB2312"/>
          <w:b w:val="0"/>
          <w:bCs w:val="0"/>
          <w:i w:val="0"/>
          <w:caps w:val="0"/>
          <w:spacing w:val="0"/>
          <w:w w:val="100"/>
          <w:sz w:val="32"/>
        </w:rPr>
        <w:t>整车制造牵引</w:t>
      </w:r>
      <w:bookmarkEnd w:id="102"/>
      <w:bookmarkEnd w:id="103"/>
    </w:p>
    <w:p>
      <w:pPr>
        <w:snapToGrid/>
        <w:spacing w:before="0" w:beforeAutospacing="0" w:after="0" w:afterAutospacing="0" w:line="560" w:lineRule="exact"/>
        <w:ind w:firstLine="640" w:firstLineChars="200"/>
        <w:jc w:val="both"/>
        <w:textAlignment w:val="baseline"/>
        <w:rPr>
          <w:b w:val="0"/>
          <w:i w:val="0"/>
          <w:caps w:val="0"/>
          <w:spacing w:val="0"/>
          <w:w w:val="100"/>
          <w:sz w:val="32"/>
        </w:rPr>
      </w:pPr>
      <w:r>
        <w:rPr>
          <w:rFonts w:hint="eastAsia"/>
          <w:b w:val="0"/>
          <w:i w:val="0"/>
          <w:caps w:val="0"/>
          <w:spacing w:val="0"/>
          <w:w w:val="100"/>
          <w:sz w:val="32"/>
        </w:rPr>
        <w:t>坚持盘活存量，引进增量，提升质量，</w:t>
      </w:r>
      <w:r>
        <w:rPr>
          <w:rFonts w:hint="eastAsia"/>
          <w:b/>
          <w:bCs/>
          <w:i w:val="0"/>
          <w:caps w:val="0"/>
          <w:color w:val="000000"/>
          <w:spacing w:val="0"/>
          <w:w w:val="100"/>
          <w:sz w:val="32"/>
        </w:rPr>
        <w:t>做大做强乘用车，</w:t>
      </w:r>
      <w:r>
        <w:rPr>
          <w:rFonts w:hint="eastAsia"/>
          <w:b w:val="0"/>
          <w:i w:val="0"/>
          <w:caps w:val="0"/>
          <w:spacing w:val="0"/>
          <w:w w:val="100"/>
          <w:sz w:val="32"/>
        </w:rPr>
        <w:t>深化与基地型企业集团总部战略合作，</w:t>
      </w:r>
      <w:r>
        <w:rPr>
          <w:rFonts w:hint="eastAsia"/>
          <w:b w:val="0"/>
          <w:i w:val="0"/>
          <w:caps w:val="0"/>
          <w:spacing w:val="0"/>
          <w:w w:val="100"/>
          <w:sz w:val="32"/>
          <w:lang w:val="en-US" w:eastAsia="zh-CN"/>
        </w:rPr>
        <w:t>加大贵州基地车型、研发、采购、销售等资源投入，</w:t>
      </w:r>
      <w:r>
        <w:rPr>
          <w:rFonts w:hint="eastAsia"/>
          <w:b w:val="0"/>
          <w:i w:val="0"/>
          <w:caps w:val="0"/>
          <w:spacing w:val="0"/>
          <w:w w:val="100"/>
          <w:sz w:val="32"/>
        </w:rPr>
        <w:t>创造条件引进国内外领先品牌，开发投放具有竞争力的</w:t>
      </w:r>
      <w:r>
        <w:rPr>
          <w:rFonts w:hint="eastAsia"/>
          <w:b w:val="0"/>
          <w:i w:val="0"/>
          <w:caps w:val="0"/>
          <w:color w:val="000000"/>
          <w:spacing w:val="0"/>
          <w:w w:val="100"/>
          <w:sz w:val="32"/>
        </w:rPr>
        <w:t>纯电动、插电式混合动力产品，</w:t>
      </w:r>
      <w:r>
        <w:rPr>
          <w:rFonts w:hint="eastAsia"/>
          <w:b w:val="0"/>
          <w:i w:val="0"/>
          <w:caps w:val="0"/>
          <w:spacing w:val="0"/>
          <w:w w:val="100"/>
          <w:sz w:val="32"/>
        </w:rPr>
        <w:t>力争到2</w:t>
      </w:r>
      <w:r>
        <w:rPr>
          <w:rFonts w:ascii="仿宋_GB2312" w:hAnsi="仿宋_GB2312" w:eastAsia="仿宋_GB2312" w:cs="仿宋_GB2312"/>
          <w:b w:val="0"/>
          <w:i w:val="0"/>
          <w:caps w:val="0"/>
          <w:spacing w:val="0"/>
          <w:w w:val="100"/>
          <w:sz w:val="32"/>
        </w:rPr>
        <w:t>025</w:t>
      </w:r>
      <w:r>
        <w:rPr>
          <w:rFonts w:hint="eastAsia"/>
          <w:b w:val="0"/>
          <w:i w:val="0"/>
          <w:caps w:val="0"/>
          <w:spacing w:val="0"/>
          <w:w w:val="100"/>
          <w:sz w:val="32"/>
        </w:rPr>
        <w:t>年实现产量</w:t>
      </w:r>
      <w:r>
        <w:rPr>
          <w:rFonts w:hint="eastAsia"/>
          <w:b w:val="0"/>
          <w:i w:val="0"/>
          <w:caps w:val="0"/>
          <w:spacing w:val="0"/>
          <w:w w:val="100"/>
          <w:sz w:val="32"/>
          <w:lang w:val="en-US" w:eastAsia="zh-CN"/>
        </w:rPr>
        <w:t>3</w:t>
      </w:r>
      <w:r>
        <w:rPr>
          <w:rFonts w:hint="eastAsia"/>
          <w:b w:val="0"/>
          <w:i w:val="0"/>
          <w:caps w:val="0"/>
          <w:spacing w:val="0"/>
          <w:w w:val="100"/>
          <w:sz w:val="32"/>
        </w:rPr>
        <w:t>0万辆。</w:t>
      </w:r>
      <w:r>
        <w:rPr>
          <w:rFonts w:hint="eastAsia"/>
          <w:b/>
          <w:bCs/>
          <w:i w:val="0"/>
          <w:caps w:val="0"/>
          <w:spacing w:val="0"/>
          <w:w w:val="100"/>
          <w:sz w:val="32"/>
        </w:rPr>
        <w:t>提升发展客车，</w:t>
      </w:r>
      <w:r>
        <w:rPr>
          <w:rFonts w:hint="eastAsia"/>
          <w:b w:val="0"/>
          <w:i w:val="0"/>
          <w:caps w:val="0"/>
          <w:spacing w:val="0"/>
          <w:w w:val="100"/>
          <w:sz w:val="32"/>
        </w:rPr>
        <w:t>抢抓公共领域加速新能源化的机遇，开发适销的城市公交、道路客运、通勤等纯电动客车，加快氢燃料电池、智能网联公交车研发及示范应用，力争实现产量1万辆。</w:t>
      </w:r>
      <w:r>
        <w:rPr>
          <w:rFonts w:hint="eastAsia"/>
          <w:b/>
          <w:bCs/>
          <w:i w:val="0"/>
          <w:caps w:val="0"/>
          <w:spacing w:val="0"/>
          <w:w w:val="100"/>
          <w:sz w:val="32"/>
        </w:rPr>
        <w:t>壮大发展货车，</w:t>
      </w:r>
      <w:r>
        <w:rPr>
          <w:rFonts w:hint="eastAsia"/>
          <w:b w:val="0"/>
          <w:i w:val="0"/>
          <w:caps w:val="0"/>
          <w:spacing w:val="0"/>
          <w:w w:val="100"/>
          <w:sz w:val="32"/>
        </w:rPr>
        <w:t>瞄准城市物流、智能配送、矿山自卸车等需求，大力发展基于</w:t>
      </w:r>
      <w:r>
        <w:rPr>
          <w:rFonts w:ascii="仿宋_GB2312" w:hAnsi="仿宋_GB2312" w:eastAsia="仿宋_GB2312" w:cs="仿宋_GB2312"/>
          <w:b w:val="0"/>
          <w:i w:val="0"/>
          <w:caps w:val="0"/>
          <w:spacing w:val="0"/>
          <w:w w:val="100"/>
          <w:sz w:val="32"/>
        </w:rPr>
        <w:t>高效混动和换电技术</w:t>
      </w:r>
      <w:r>
        <w:rPr>
          <w:rFonts w:hint="eastAsia"/>
          <w:b w:val="0"/>
          <w:i w:val="0"/>
          <w:caps w:val="0"/>
          <w:spacing w:val="0"/>
          <w:w w:val="100"/>
          <w:sz w:val="32"/>
        </w:rPr>
        <w:t>的轻、中、重型新能源货车，力争实现产量7万辆</w:t>
      </w:r>
      <w:r>
        <w:rPr>
          <w:rFonts w:hint="eastAsia"/>
          <w:b w:val="0"/>
          <w:i w:val="0"/>
          <w:caps w:val="0"/>
          <w:spacing w:val="0"/>
          <w:w w:val="100"/>
          <w:sz w:val="32"/>
          <w:lang w:eastAsia="zh-CN"/>
        </w:rPr>
        <w:t>。</w:t>
      </w:r>
      <w:r>
        <w:rPr>
          <w:rFonts w:hint="eastAsia"/>
          <w:b/>
          <w:bCs/>
          <w:i w:val="0"/>
          <w:caps w:val="0"/>
          <w:spacing w:val="0"/>
          <w:w w:val="100"/>
          <w:sz w:val="32"/>
        </w:rPr>
        <w:t>培育发展专用车，</w:t>
      </w:r>
      <w:r>
        <w:rPr>
          <w:rFonts w:hint="eastAsia"/>
          <w:b w:val="0"/>
          <w:i w:val="0"/>
          <w:caps w:val="0"/>
          <w:spacing w:val="0"/>
          <w:w w:val="100"/>
          <w:sz w:val="32"/>
        </w:rPr>
        <w:t>聚焦细分市场，发展智能化应急救援、医疗救护、城乡环卫、工程作业、半挂车及箱式冷链等特色新能源专用车，力争实现产量2万辆。</w:t>
      </w:r>
    </w:p>
    <w:p>
      <w:pPr>
        <w:pStyle w:val="19"/>
        <w:snapToGrid/>
        <w:spacing w:before="0" w:beforeAutospacing="0" w:after="0" w:afterAutospacing="0" w:line="560" w:lineRule="exact"/>
        <w:ind w:left="0" w:firstLine="640" w:firstLineChars="200"/>
        <w:jc w:val="both"/>
        <w:textAlignment w:val="baseline"/>
        <w:outlineLvl w:val="1"/>
        <w:rPr>
          <w:rFonts w:hint="eastAsia" w:ascii="楷体_GB2312" w:hAnsi="楷体_GB2312" w:eastAsia="楷体_GB2312" w:cs="楷体_GB2312"/>
          <w:b w:val="0"/>
          <w:bCs w:val="0"/>
          <w:i w:val="0"/>
          <w:caps w:val="0"/>
          <w:spacing w:val="0"/>
          <w:w w:val="100"/>
          <w:sz w:val="32"/>
          <w:lang w:eastAsia="zh-CN"/>
        </w:rPr>
      </w:pPr>
      <w:bookmarkStart w:id="104" w:name="_Toc15737"/>
      <w:bookmarkStart w:id="105" w:name="_Toc6760"/>
      <w:bookmarkStart w:id="106" w:name="_Toc23789"/>
      <w:bookmarkStart w:id="107" w:name="_Toc2513"/>
      <w:bookmarkStart w:id="108" w:name="_Toc22967"/>
      <w:bookmarkStart w:id="109" w:name="_Toc24671"/>
      <w:bookmarkStart w:id="110" w:name="_Toc20998"/>
      <w:bookmarkStart w:id="111" w:name="_Toc14687"/>
      <w:r>
        <w:rPr>
          <w:rFonts w:hint="eastAsia" w:ascii="楷体_GB2312" w:hAnsi="楷体_GB2312" w:eastAsia="楷体_GB2312" w:cs="楷体_GB2312"/>
          <w:b w:val="0"/>
          <w:bCs w:val="0"/>
          <w:i w:val="0"/>
          <w:caps w:val="0"/>
          <w:spacing w:val="0"/>
          <w:w w:val="100"/>
          <w:sz w:val="32"/>
          <w:lang w:eastAsia="zh-CN"/>
        </w:rPr>
        <w:t>（二）</w:t>
      </w:r>
      <w:bookmarkEnd w:id="104"/>
      <w:bookmarkEnd w:id="105"/>
      <w:bookmarkEnd w:id="106"/>
      <w:bookmarkEnd w:id="107"/>
      <w:bookmarkEnd w:id="108"/>
      <w:bookmarkEnd w:id="109"/>
      <w:r>
        <w:rPr>
          <w:rFonts w:hint="eastAsia" w:ascii="楷体_GB2312" w:hAnsi="楷体_GB2312" w:eastAsia="楷体_GB2312" w:cs="楷体_GB2312"/>
          <w:b w:val="0"/>
          <w:bCs w:val="0"/>
          <w:i w:val="0"/>
          <w:caps w:val="0"/>
          <w:spacing w:val="0"/>
          <w:w w:val="100"/>
          <w:sz w:val="32"/>
          <w:lang w:eastAsia="zh-CN"/>
        </w:rPr>
        <w:t>核心部件支撑</w:t>
      </w:r>
      <w:bookmarkEnd w:id="110"/>
      <w:bookmarkEnd w:id="111"/>
    </w:p>
    <w:p>
      <w:pPr>
        <w:snapToGrid/>
        <w:spacing w:before="0" w:beforeAutospacing="0" w:after="0" w:afterAutospacing="0" w:line="560" w:lineRule="exact"/>
        <w:ind w:firstLine="640" w:firstLineChars="0"/>
        <w:jc w:val="both"/>
        <w:textAlignment w:val="baseline"/>
        <w:rPr>
          <w:b w:val="0"/>
          <w:i w:val="0"/>
          <w:caps w:val="0"/>
          <w:spacing w:val="0"/>
          <w:w w:val="100"/>
          <w:sz w:val="20"/>
        </w:rPr>
      </w:pPr>
      <w:r>
        <w:rPr>
          <w:rFonts w:hint="eastAsia"/>
          <w:b w:val="0"/>
          <w:i w:val="0"/>
          <w:caps w:val="0"/>
          <w:spacing w:val="0"/>
          <w:w w:val="100"/>
          <w:sz w:val="32"/>
        </w:rPr>
        <w:t>围绕</w:t>
      </w:r>
      <w:r>
        <w:rPr>
          <w:rFonts w:hint="eastAsia"/>
          <w:b w:val="0"/>
          <w:i w:val="0"/>
          <w:caps w:val="0"/>
          <w:spacing w:val="0"/>
          <w:w w:val="100"/>
          <w:sz w:val="32"/>
          <w:lang w:val="en-US" w:eastAsia="zh-CN"/>
        </w:rPr>
        <w:t>国内外</w:t>
      </w:r>
      <w:r>
        <w:rPr>
          <w:rFonts w:hint="eastAsia"/>
          <w:b w:val="0"/>
          <w:i w:val="0"/>
          <w:caps w:val="0"/>
          <w:spacing w:val="0"/>
          <w:w w:val="100"/>
          <w:sz w:val="32"/>
        </w:rPr>
        <w:t>整车发展需求，</w:t>
      </w:r>
      <w:r>
        <w:rPr>
          <w:rFonts w:hint="eastAsia"/>
          <w:b w:val="0"/>
          <w:i w:val="0"/>
          <w:caps w:val="0"/>
          <w:spacing w:val="0"/>
          <w:w w:val="100"/>
          <w:sz w:val="32"/>
          <w:lang w:val="en-US" w:eastAsia="zh-CN"/>
        </w:rPr>
        <w:t>做大做强贵州新能源汽车特色零部件产业</w:t>
      </w:r>
      <w:r>
        <w:rPr>
          <w:rFonts w:hint="eastAsia"/>
          <w:b w:val="0"/>
          <w:i w:val="0"/>
          <w:caps w:val="0"/>
          <w:spacing w:val="0"/>
          <w:w w:val="100"/>
          <w:sz w:val="32"/>
        </w:rPr>
        <w:t>。</w:t>
      </w:r>
      <w:r>
        <w:rPr>
          <w:rFonts w:hint="eastAsia"/>
          <w:b/>
          <w:bCs/>
          <w:i w:val="0"/>
          <w:caps w:val="0"/>
          <w:spacing w:val="0"/>
          <w:w w:val="100"/>
          <w:sz w:val="32"/>
        </w:rPr>
        <w:t>做强</w:t>
      </w:r>
      <w:r>
        <w:rPr>
          <w:rFonts w:ascii="仿宋_GB2312" w:hAnsi="仿宋_GB2312" w:eastAsia="仿宋_GB2312" w:cs="仿宋_GB2312"/>
          <w:b/>
          <w:bCs/>
          <w:i w:val="0"/>
          <w:caps w:val="0"/>
          <w:spacing w:val="0"/>
          <w:w w:val="100"/>
          <w:sz w:val="32"/>
        </w:rPr>
        <w:t>动力电池</w:t>
      </w:r>
      <w:r>
        <w:rPr>
          <w:rFonts w:hint="eastAsia"/>
          <w:b/>
          <w:bCs/>
          <w:i w:val="0"/>
          <w:caps w:val="0"/>
          <w:spacing w:val="0"/>
          <w:w w:val="100"/>
          <w:sz w:val="32"/>
        </w:rPr>
        <w:t>，</w:t>
      </w:r>
      <w:r>
        <w:rPr>
          <w:rFonts w:hint="eastAsia"/>
          <w:b w:val="0"/>
          <w:i w:val="0"/>
          <w:caps w:val="0"/>
          <w:spacing w:val="0"/>
          <w:w w:val="100"/>
          <w:sz w:val="32"/>
        </w:rPr>
        <w:t>巩固提升三元、磷酸铁锂正极材料优势</w:t>
      </w:r>
      <w:r>
        <w:rPr>
          <w:rFonts w:ascii="仿宋_GB2312" w:hAnsi="仿宋_GB2312" w:eastAsia="仿宋_GB2312" w:cs="仿宋_GB2312"/>
          <w:b w:val="0"/>
          <w:i w:val="0"/>
          <w:caps w:val="0"/>
          <w:spacing w:val="0"/>
          <w:w w:val="100"/>
          <w:sz w:val="32"/>
        </w:rPr>
        <w:t>，</w:t>
      </w:r>
      <w:r>
        <w:rPr>
          <w:rFonts w:hint="eastAsia"/>
          <w:b w:val="0"/>
          <w:i w:val="0"/>
          <w:caps w:val="0"/>
          <w:spacing w:val="0"/>
          <w:w w:val="100"/>
          <w:sz w:val="32"/>
        </w:rPr>
        <w:t>加快</w:t>
      </w:r>
      <w:r>
        <w:rPr>
          <w:rFonts w:ascii="仿宋_GB2312" w:hAnsi="仿宋_GB2312" w:eastAsia="仿宋_GB2312" w:cs="仿宋_GB2312"/>
          <w:b w:val="0"/>
          <w:i w:val="0"/>
          <w:caps w:val="0"/>
          <w:spacing w:val="0"/>
          <w:w w:val="100"/>
          <w:sz w:val="32"/>
        </w:rPr>
        <w:t>突破电解</w:t>
      </w:r>
      <w:r>
        <w:rPr>
          <w:rFonts w:hint="eastAsia"/>
          <w:b w:val="0"/>
          <w:i w:val="0"/>
          <w:caps w:val="0"/>
          <w:spacing w:val="0"/>
          <w:w w:val="100"/>
          <w:sz w:val="32"/>
        </w:rPr>
        <w:t>液、</w:t>
      </w:r>
      <w:r>
        <w:rPr>
          <w:rFonts w:ascii="仿宋_GB2312" w:hAnsi="仿宋_GB2312" w:eastAsia="仿宋_GB2312" w:cs="仿宋_GB2312"/>
          <w:b w:val="0"/>
          <w:i w:val="0"/>
          <w:caps w:val="0"/>
          <w:spacing w:val="0"/>
          <w:w w:val="100"/>
          <w:sz w:val="32"/>
        </w:rPr>
        <w:t>隔膜材料瓶颈</w:t>
      </w:r>
      <w:r>
        <w:rPr>
          <w:rFonts w:hint="eastAsia"/>
          <w:b w:val="0"/>
          <w:i w:val="0"/>
          <w:caps w:val="0"/>
          <w:spacing w:val="0"/>
          <w:w w:val="100"/>
          <w:sz w:val="32"/>
        </w:rPr>
        <w:t>，着力</w:t>
      </w:r>
      <w:r>
        <w:rPr>
          <w:rFonts w:ascii="仿宋_GB2312" w:hAnsi="仿宋_GB2312" w:eastAsia="仿宋_GB2312" w:cs="仿宋_GB2312"/>
          <w:b w:val="0"/>
          <w:i w:val="0"/>
          <w:caps w:val="0"/>
          <w:spacing w:val="0"/>
          <w:w w:val="100"/>
          <w:sz w:val="32"/>
        </w:rPr>
        <w:t>补齐电芯</w:t>
      </w:r>
      <w:r>
        <w:rPr>
          <w:rFonts w:hint="eastAsia"/>
          <w:b w:val="0"/>
          <w:i w:val="0"/>
          <w:caps w:val="0"/>
          <w:spacing w:val="0"/>
          <w:w w:val="100"/>
          <w:sz w:val="32"/>
        </w:rPr>
        <w:t>、</w:t>
      </w:r>
      <w:r>
        <w:rPr>
          <w:rFonts w:ascii="仿宋_GB2312" w:hAnsi="仿宋_GB2312" w:eastAsia="仿宋_GB2312" w:cs="仿宋_GB2312"/>
          <w:b w:val="0"/>
          <w:i w:val="0"/>
          <w:caps w:val="0"/>
          <w:spacing w:val="0"/>
          <w:w w:val="100"/>
          <w:sz w:val="32"/>
        </w:rPr>
        <w:t>电池模组封装和系统集成</w:t>
      </w:r>
      <w:r>
        <w:rPr>
          <w:rFonts w:hint="eastAsia"/>
          <w:b w:val="0"/>
          <w:i w:val="0"/>
          <w:caps w:val="0"/>
          <w:spacing w:val="0"/>
          <w:w w:val="100"/>
          <w:sz w:val="32"/>
        </w:rPr>
        <w:t>短板</w:t>
      </w:r>
      <w:r>
        <w:rPr>
          <w:rFonts w:ascii="仿宋_GB2312" w:hAnsi="仿宋_GB2312" w:eastAsia="仿宋_GB2312" w:cs="仿宋_GB2312"/>
          <w:b w:val="0"/>
          <w:i w:val="0"/>
          <w:caps w:val="0"/>
          <w:spacing w:val="0"/>
          <w:w w:val="100"/>
          <w:sz w:val="32"/>
        </w:rPr>
        <w:t>，</w:t>
      </w:r>
      <w:r>
        <w:rPr>
          <w:rFonts w:hint="eastAsia"/>
          <w:b w:val="0"/>
          <w:i w:val="0"/>
          <w:caps w:val="0"/>
          <w:spacing w:val="0"/>
          <w:w w:val="100"/>
          <w:sz w:val="32"/>
        </w:rPr>
        <w:t>构建动力电池全产业链竞争优势。</w:t>
      </w:r>
      <w:r>
        <w:rPr>
          <w:rFonts w:hint="eastAsia"/>
          <w:b/>
          <w:bCs/>
          <w:i w:val="0"/>
          <w:caps w:val="0"/>
          <w:spacing w:val="0"/>
          <w:w w:val="100"/>
          <w:sz w:val="32"/>
        </w:rPr>
        <w:t>大力培植轻量化材料新优势，</w:t>
      </w:r>
      <w:r>
        <w:rPr>
          <w:rFonts w:hint="eastAsia"/>
          <w:b w:val="0"/>
          <w:i w:val="0"/>
          <w:caps w:val="0"/>
          <w:spacing w:val="0"/>
          <w:w w:val="100"/>
          <w:sz w:val="32"/>
        </w:rPr>
        <w:t>充分利用我省丰富的电解铝资源，</w:t>
      </w:r>
      <w:r>
        <w:rPr>
          <w:rFonts w:hint="eastAsia" w:cs="仿宋_GB2312"/>
          <w:b w:val="0"/>
          <w:i w:val="0"/>
          <w:caps w:val="0"/>
          <w:spacing w:val="0"/>
          <w:w w:val="100"/>
          <w:sz w:val="32"/>
          <w:szCs w:val="32"/>
          <w:lang w:val="en-US" w:eastAsia="zh-CN"/>
        </w:rPr>
        <w:t>大</w:t>
      </w:r>
      <w:r>
        <w:rPr>
          <w:rFonts w:hint="eastAsia"/>
          <w:b w:val="0"/>
          <w:i w:val="0"/>
          <w:caps w:val="0"/>
          <w:spacing w:val="0"/>
          <w:w w:val="100"/>
          <w:sz w:val="32"/>
        </w:rPr>
        <w:t>力发展铝合金车身、底盘、轮毂、</w:t>
      </w:r>
      <w:r>
        <w:rPr>
          <w:rFonts w:hint="eastAsia" w:ascii="仿宋_GB2312" w:hAnsi="仿宋_GB2312" w:eastAsia="仿宋_GB2312" w:cs="仿宋_GB2312"/>
          <w:b w:val="0"/>
          <w:i w:val="0"/>
          <w:caps w:val="0"/>
          <w:spacing w:val="0"/>
          <w:w w:val="100"/>
          <w:sz w:val="32"/>
          <w:szCs w:val="32"/>
        </w:rPr>
        <w:t>电池包外壳</w:t>
      </w:r>
      <w:r>
        <w:rPr>
          <w:rFonts w:hint="eastAsia"/>
          <w:b w:val="0"/>
          <w:i w:val="0"/>
          <w:caps w:val="0"/>
          <w:spacing w:val="0"/>
          <w:w w:val="100"/>
          <w:sz w:val="32"/>
        </w:rPr>
        <w:t>等部件</w:t>
      </w:r>
      <w:r>
        <w:rPr>
          <w:rFonts w:hint="eastAsia"/>
          <w:b w:val="0"/>
          <w:i w:val="0"/>
          <w:caps w:val="0"/>
          <w:spacing w:val="0"/>
          <w:w w:val="100"/>
          <w:sz w:val="32"/>
          <w:lang w:eastAsia="zh-CN"/>
        </w:rPr>
        <w:t>，</w:t>
      </w:r>
      <w:r>
        <w:rPr>
          <w:rFonts w:hint="eastAsia"/>
          <w:b w:val="0"/>
          <w:i w:val="0"/>
          <w:caps w:val="0"/>
          <w:color w:val="000000" w:themeColor="text1"/>
          <w:spacing w:val="0"/>
          <w:w w:val="100"/>
          <w:sz w:val="32"/>
          <w14:textFill>
            <w14:solidFill>
              <w14:schemeClr w14:val="tx1"/>
            </w14:solidFill>
          </w14:textFill>
        </w:rPr>
        <w:t>支持玄武岩纤维材料在汽车领域研发应用。积极</w:t>
      </w:r>
      <w:r>
        <w:rPr>
          <w:rFonts w:hint="eastAsia"/>
          <w:b w:val="0"/>
          <w:i w:val="0"/>
          <w:caps w:val="0"/>
          <w:color w:val="000000" w:themeColor="text1"/>
          <w:spacing w:val="0"/>
          <w:w w:val="100"/>
          <w:sz w:val="32"/>
          <w:lang w:val="en-US" w:eastAsia="zh-CN"/>
          <w14:textFill>
            <w14:solidFill>
              <w14:schemeClr w14:val="tx1"/>
            </w14:solidFill>
          </w14:textFill>
        </w:rPr>
        <w:t>布局</w:t>
      </w:r>
      <w:r>
        <w:rPr>
          <w:rFonts w:hint="eastAsia"/>
          <w:b w:val="0"/>
          <w:i w:val="0"/>
          <w:caps w:val="0"/>
          <w:color w:val="000000" w:themeColor="text1"/>
          <w:spacing w:val="0"/>
          <w:w w:val="100"/>
          <w:sz w:val="32"/>
          <w14:textFill>
            <w14:solidFill>
              <w14:schemeClr w14:val="tx1"/>
            </w14:solidFill>
          </w14:textFill>
        </w:rPr>
        <w:t>发展</w:t>
      </w:r>
      <w:r>
        <w:rPr>
          <w:rFonts w:hint="eastAsia"/>
          <w:b w:val="0"/>
          <w:i w:val="0"/>
          <w:caps w:val="0"/>
          <w:color w:val="000000" w:themeColor="text1"/>
          <w:spacing w:val="0"/>
          <w:w w:val="100"/>
          <w:sz w:val="32"/>
          <w:lang w:val="en-US" w:eastAsia="zh-CN"/>
          <w14:textFill>
            <w14:solidFill>
              <w14:schemeClr w14:val="tx1"/>
            </w14:solidFill>
          </w14:textFill>
        </w:rPr>
        <w:t>氢燃料电池、智能网联关键</w:t>
      </w:r>
      <w:r>
        <w:rPr>
          <w:rFonts w:hint="eastAsia"/>
          <w:b w:val="0"/>
          <w:i w:val="0"/>
          <w:caps w:val="0"/>
          <w:color w:val="000000" w:themeColor="text1"/>
          <w:spacing w:val="0"/>
          <w:w w:val="100"/>
          <w:sz w:val="32"/>
          <w14:textFill>
            <w14:solidFill>
              <w14:schemeClr w14:val="tx1"/>
            </w14:solidFill>
          </w14:textFill>
        </w:rPr>
        <w:t>部件。</w:t>
      </w:r>
      <w:r>
        <w:rPr>
          <w:rFonts w:hint="eastAsia"/>
          <w:b/>
          <w:bCs/>
          <w:i w:val="0"/>
          <w:caps w:val="0"/>
          <w:spacing w:val="0"/>
          <w:w w:val="100"/>
          <w:sz w:val="32"/>
        </w:rPr>
        <w:t>填补</w:t>
      </w:r>
      <w:r>
        <w:rPr>
          <w:rFonts w:ascii="仿宋_GB2312" w:hAnsi="仿宋_GB2312" w:eastAsia="仿宋_GB2312" w:cs="仿宋_GB2312"/>
          <w:b/>
          <w:bCs/>
          <w:i w:val="0"/>
          <w:caps w:val="0"/>
          <w:spacing w:val="0"/>
          <w:w w:val="100"/>
          <w:sz w:val="32"/>
        </w:rPr>
        <w:t>电机电控</w:t>
      </w:r>
      <w:r>
        <w:rPr>
          <w:rFonts w:hint="eastAsia"/>
          <w:b/>
          <w:bCs/>
          <w:i w:val="0"/>
          <w:caps w:val="0"/>
          <w:spacing w:val="0"/>
          <w:w w:val="100"/>
          <w:sz w:val="32"/>
        </w:rPr>
        <w:t>空白，</w:t>
      </w:r>
      <w:r>
        <w:rPr>
          <w:rFonts w:hint="eastAsia"/>
          <w:b w:val="0"/>
          <w:i w:val="0"/>
          <w:caps w:val="0"/>
          <w:spacing w:val="0"/>
          <w:w w:val="100"/>
          <w:sz w:val="32"/>
        </w:rPr>
        <w:t>支持整车企业在贵州布局核心供应链，大力引进第三方电机电控龙头企业，鼓励国防科技企业成果转化和产业化，发展大功率驱动电机、多合一驱动总成，探索新一代驱动电机。</w:t>
      </w:r>
    </w:p>
    <w:p>
      <w:pPr>
        <w:pStyle w:val="19"/>
        <w:snapToGrid/>
        <w:spacing w:before="0" w:beforeAutospacing="0" w:after="0" w:afterAutospacing="0" w:line="560" w:lineRule="exact"/>
        <w:ind w:left="0" w:firstLine="640" w:firstLineChars="200"/>
        <w:jc w:val="both"/>
        <w:textAlignment w:val="baseline"/>
        <w:outlineLvl w:val="1"/>
        <w:rPr>
          <w:rFonts w:hint="eastAsia" w:ascii="楷体_GB2312" w:hAnsi="楷体_GB2312" w:eastAsia="楷体_GB2312" w:cs="楷体_GB2312"/>
          <w:b w:val="0"/>
          <w:bCs w:val="0"/>
          <w:i w:val="0"/>
          <w:caps w:val="0"/>
          <w:spacing w:val="0"/>
          <w:w w:val="100"/>
          <w:sz w:val="32"/>
          <w:lang w:eastAsia="zh-CN"/>
        </w:rPr>
      </w:pPr>
      <w:bookmarkStart w:id="112" w:name="_Toc4724"/>
      <w:bookmarkStart w:id="113" w:name="_Toc11311"/>
      <w:r>
        <w:rPr>
          <w:rFonts w:hint="eastAsia" w:ascii="楷体_GB2312" w:hAnsi="楷体_GB2312" w:eastAsia="楷体_GB2312" w:cs="楷体_GB2312"/>
          <w:b w:val="0"/>
          <w:bCs w:val="0"/>
          <w:i w:val="0"/>
          <w:caps w:val="0"/>
          <w:spacing w:val="0"/>
          <w:w w:val="100"/>
          <w:sz w:val="32"/>
          <w:lang w:eastAsia="zh-CN"/>
        </w:rPr>
        <w:t>（</w:t>
      </w:r>
      <w:r>
        <w:rPr>
          <w:rFonts w:hint="eastAsia" w:ascii="楷体_GB2312" w:hAnsi="楷体_GB2312" w:eastAsia="楷体_GB2312" w:cs="楷体_GB2312"/>
          <w:b w:val="0"/>
          <w:bCs w:val="0"/>
          <w:i w:val="0"/>
          <w:caps w:val="0"/>
          <w:spacing w:val="0"/>
          <w:w w:val="100"/>
          <w:sz w:val="32"/>
          <w:lang w:val="en-US" w:eastAsia="zh-CN"/>
        </w:rPr>
        <w:t>三</w:t>
      </w:r>
      <w:r>
        <w:rPr>
          <w:rFonts w:hint="eastAsia" w:ascii="楷体_GB2312" w:hAnsi="楷体_GB2312" w:eastAsia="楷体_GB2312" w:cs="楷体_GB2312"/>
          <w:b w:val="0"/>
          <w:bCs w:val="0"/>
          <w:i w:val="0"/>
          <w:caps w:val="0"/>
          <w:spacing w:val="0"/>
          <w:w w:val="100"/>
          <w:sz w:val="32"/>
          <w:lang w:eastAsia="zh-CN"/>
        </w:rPr>
        <w:t>）</w:t>
      </w:r>
      <w:bookmarkEnd w:id="112"/>
      <w:bookmarkStart w:id="114" w:name="_Toc10854"/>
      <w:r>
        <w:rPr>
          <w:rFonts w:hint="eastAsia" w:ascii="楷体_GB2312" w:hAnsi="楷体_GB2312" w:eastAsia="楷体_GB2312" w:cs="楷体_GB2312"/>
          <w:b w:val="0"/>
          <w:bCs w:val="0"/>
          <w:i w:val="0"/>
          <w:caps w:val="0"/>
          <w:spacing w:val="0"/>
          <w:w w:val="100"/>
          <w:sz w:val="32"/>
          <w:lang w:eastAsia="zh-CN"/>
        </w:rPr>
        <w:t>科技创新赋能</w:t>
      </w:r>
      <w:bookmarkEnd w:id="113"/>
      <w:bookmarkEnd w:id="114"/>
    </w:p>
    <w:p>
      <w:pPr>
        <w:pStyle w:val="7"/>
        <w:snapToGrid w:val="0"/>
        <w:spacing w:before="0" w:beforeAutospacing="0" w:after="0" w:afterAutospacing="0" w:line="560" w:lineRule="exact"/>
        <w:ind w:left="0" w:leftChars="0" w:firstLine="640" w:firstLineChars="200"/>
        <w:jc w:val="both"/>
        <w:textAlignment w:val="baseline"/>
        <w:rPr>
          <w:rFonts w:ascii="仿宋_GB2312" w:hAnsi="仿宋_GB2312" w:eastAsia="仿宋_GB2312" w:cs="仿宋_GB2312"/>
          <w:b w:val="0"/>
          <w:i w:val="0"/>
          <w:caps w:val="0"/>
          <w:spacing w:val="0"/>
          <w:w w:val="100"/>
          <w:sz w:val="32"/>
        </w:rPr>
      </w:pPr>
      <w:r>
        <w:rPr>
          <w:rFonts w:hint="eastAsia"/>
          <w:b w:val="0"/>
          <w:bCs w:val="0"/>
          <w:i w:val="0"/>
          <w:caps w:val="0"/>
          <w:spacing w:val="0"/>
          <w:w w:val="100"/>
          <w:sz w:val="32"/>
        </w:rPr>
        <w:t>抢抓新能源汽车产业革命和科技变革加速演进</w:t>
      </w:r>
      <w:r>
        <w:rPr>
          <w:rFonts w:hint="eastAsia"/>
          <w:b w:val="0"/>
          <w:i w:val="0"/>
          <w:caps w:val="0"/>
          <w:spacing w:val="0"/>
          <w:w w:val="100"/>
          <w:sz w:val="32"/>
        </w:rPr>
        <w:t>机遇，</w:t>
      </w:r>
      <w:r>
        <w:rPr>
          <w:rFonts w:hint="eastAsia"/>
          <w:b w:val="0"/>
          <w:i w:val="0"/>
          <w:caps w:val="0"/>
          <w:spacing w:val="0"/>
          <w:w w:val="100"/>
          <w:sz w:val="32"/>
          <w:lang w:val="en-US" w:eastAsia="zh-CN"/>
        </w:rPr>
        <w:t>推动产业生态重构</w:t>
      </w:r>
      <w:r>
        <w:rPr>
          <w:rFonts w:hint="eastAsia"/>
          <w:b w:val="0"/>
          <w:i w:val="0"/>
          <w:caps w:val="0"/>
          <w:spacing w:val="0"/>
          <w:w w:val="100"/>
          <w:sz w:val="32"/>
        </w:rPr>
        <w:t>。</w:t>
      </w:r>
      <w:r>
        <w:rPr>
          <w:rFonts w:hint="eastAsia"/>
          <w:b/>
          <w:bCs/>
          <w:i w:val="0"/>
          <w:caps w:val="0"/>
          <w:spacing w:val="0"/>
          <w:w w:val="100"/>
          <w:sz w:val="32"/>
        </w:rPr>
        <w:t>突破一批产业链关键核心技术，</w:t>
      </w:r>
      <w:r>
        <w:rPr>
          <w:rFonts w:hint="eastAsia"/>
          <w:b w:val="0"/>
          <w:bCs w:val="0"/>
          <w:i w:val="0"/>
          <w:caps w:val="0"/>
          <w:spacing w:val="0"/>
          <w:w w:val="100"/>
          <w:sz w:val="32"/>
        </w:rPr>
        <w:t>加大</w:t>
      </w:r>
      <w:r>
        <w:rPr>
          <w:rFonts w:hint="eastAsia"/>
          <w:b w:val="0"/>
          <w:i w:val="0"/>
          <w:caps w:val="0"/>
          <w:spacing w:val="0"/>
          <w:w w:val="100"/>
          <w:sz w:val="32"/>
        </w:rPr>
        <w:t>新一代模块化高性能整车平台、纯电动汽车底盘一体化设计、多能源动力系统集成、整车智能能量管理控制等整车集成技术攻关，以及动力电池、氢燃料电池、驱动电机、智能网联关键技术研发。</w:t>
      </w:r>
      <w:r>
        <w:rPr>
          <w:rFonts w:hint="eastAsia"/>
          <w:b/>
          <w:bCs/>
          <w:i w:val="0"/>
          <w:caps w:val="0"/>
          <w:spacing w:val="0"/>
          <w:w w:val="100"/>
          <w:sz w:val="32"/>
        </w:rPr>
        <w:t>搭建一批创新研发支撑平台，</w:t>
      </w:r>
      <w:r>
        <w:rPr>
          <w:rFonts w:hint="eastAsia"/>
          <w:b w:val="0"/>
          <w:bCs w:val="0"/>
          <w:i w:val="0"/>
          <w:caps w:val="0"/>
          <w:spacing w:val="0"/>
          <w:w w:val="100"/>
          <w:sz w:val="32"/>
        </w:rPr>
        <w:t>围绕整车设计、关键零部件研发、车联网等</w:t>
      </w:r>
      <w:r>
        <w:rPr>
          <w:rFonts w:hint="eastAsia"/>
          <w:b w:val="0"/>
          <w:i w:val="0"/>
          <w:caps w:val="0"/>
          <w:spacing w:val="0"/>
          <w:w w:val="100"/>
          <w:sz w:val="32"/>
        </w:rPr>
        <w:t>，大力引进国内外创新资源和平台，加强产学研用紧密协作，加快创新成果转化和产业化。</w:t>
      </w:r>
      <w:r>
        <w:rPr>
          <w:rFonts w:hint="eastAsia"/>
          <w:b/>
          <w:bCs/>
          <w:i w:val="0"/>
          <w:caps w:val="0"/>
          <w:spacing w:val="0"/>
          <w:w w:val="100"/>
          <w:sz w:val="32"/>
        </w:rPr>
        <w:t>推动产业跨界融合创新，</w:t>
      </w:r>
      <w:r>
        <w:rPr>
          <w:rFonts w:hint="eastAsia"/>
          <w:b w:val="0"/>
          <w:bCs w:val="0"/>
          <w:i w:val="0"/>
          <w:caps w:val="0"/>
          <w:spacing w:val="0"/>
          <w:w w:val="100"/>
          <w:sz w:val="32"/>
          <w:lang w:val="en-US" w:eastAsia="zh-CN"/>
        </w:rPr>
        <w:t>推动</w:t>
      </w:r>
      <w:r>
        <w:rPr>
          <w:rFonts w:hint="eastAsia"/>
          <w:b w:val="0"/>
          <w:bCs w:val="0"/>
          <w:i w:val="0"/>
          <w:caps w:val="0"/>
          <w:spacing w:val="0"/>
          <w:w w:val="100"/>
          <w:sz w:val="32"/>
        </w:rPr>
        <w:t>新能源汽车与</w:t>
      </w:r>
      <w:r>
        <w:rPr>
          <w:rFonts w:hint="eastAsia"/>
          <w:b w:val="0"/>
          <w:i w:val="0"/>
          <w:caps w:val="0"/>
          <w:spacing w:val="0"/>
          <w:w w:val="100"/>
          <w:sz w:val="32"/>
        </w:rPr>
        <w:t>能源、交通、旅游、康养等产业融合，延伸发展后市场服务，探索充放电、车况、出行、维修等大数据挖掘应用，培育共享</w:t>
      </w:r>
      <w:r>
        <w:rPr>
          <w:rFonts w:hint="eastAsia"/>
          <w:b w:val="0"/>
          <w:i w:val="0"/>
          <w:caps w:val="0"/>
          <w:spacing w:val="0"/>
          <w:w w:val="100"/>
          <w:sz w:val="32"/>
          <w:lang w:val="en-US" w:eastAsia="zh-CN"/>
        </w:rPr>
        <w:t>出行</w:t>
      </w:r>
      <w:r>
        <w:rPr>
          <w:rFonts w:hint="eastAsia"/>
          <w:b w:val="0"/>
          <w:i w:val="0"/>
          <w:caps w:val="0"/>
          <w:spacing w:val="0"/>
          <w:w w:val="100"/>
          <w:sz w:val="32"/>
        </w:rPr>
        <w:t>、共享充电等新业态新模式。</w:t>
      </w:r>
    </w:p>
    <w:p>
      <w:pPr>
        <w:snapToGrid/>
        <w:spacing w:before="0" w:beforeAutospacing="0" w:after="0" w:afterAutospacing="0" w:line="560" w:lineRule="exact"/>
        <w:ind w:firstLine="640" w:firstLineChars="200"/>
        <w:jc w:val="both"/>
        <w:textAlignment w:val="baseline"/>
        <w:outlineLvl w:val="0"/>
        <w:rPr>
          <w:rFonts w:hint="eastAsia" w:ascii="黑体" w:hAnsi="黑体" w:eastAsia="黑体"/>
          <w:b w:val="0"/>
          <w:i w:val="0"/>
          <w:caps w:val="0"/>
          <w:spacing w:val="0"/>
          <w:w w:val="100"/>
          <w:sz w:val="20"/>
        </w:rPr>
      </w:pPr>
      <w:bookmarkStart w:id="115" w:name="_Toc10603"/>
      <w:bookmarkStart w:id="116" w:name="_Toc27892"/>
      <w:r>
        <w:rPr>
          <w:rFonts w:hint="eastAsia" w:ascii="黑体" w:hAnsi="黑体" w:eastAsia="黑体"/>
          <w:b w:val="0"/>
          <w:i w:val="0"/>
          <w:caps w:val="0"/>
          <w:spacing w:val="0"/>
          <w:w w:val="100"/>
          <w:sz w:val="32"/>
        </w:rPr>
        <w:t>四、主要任务</w:t>
      </w:r>
      <w:bookmarkEnd w:id="115"/>
      <w:bookmarkEnd w:id="116"/>
    </w:p>
    <w:p>
      <w:pPr>
        <w:pStyle w:val="13"/>
        <w:snapToGrid/>
        <w:spacing w:before="0" w:beforeAutospacing="0" w:after="0" w:afterAutospacing="0" w:line="560" w:lineRule="exact"/>
        <w:ind w:firstLine="640" w:firstLineChars="200"/>
        <w:jc w:val="both"/>
        <w:textAlignment w:val="baseline"/>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pPr>
      <w:r>
        <w:rPr>
          <w:rFonts w:hint="eastAsia" w:ascii="仿宋_GB2312" w:eastAsia="仿宋_GB2312"/>
          <w:b w:val="0"/>
          <w:i w:val="0"/>
          <w:caps w:val="0"/>
          <w:spacing w:val="0"/>
          <w:w w:val="100"/>
          <w:sz w:val="32"/>
          <w:szCs w:val="32"/>
        </w:rPr>
        <w:t>沿着一</w:t>
      </w:r>
      <w:r>
        <w:rPr>
          <w:rFonts w:hint="eastAsia" w:ascii="仿宋_GB2312" w:eastAsia="仿宋_GB2312"/>
          <w:b w:val="0"/>
          <w:i w:val="0"/>
          <w:caps w:val="0"/>
          <w:spacing w:val="0"/>
          <w:w w:val="100"/>
          <w:sz w:val="32"/>
          <w:szCs w:val="32"/>
          <w:lang w:val="en-US" w:eastAsia="zh-CN"/>
        </w:rPr>
        <w:t>条</w:t>
      </w:r>
      <w:r>
        <w:rPr>
          <w:rFonts w:hint="eastAsia" w:ascii="仿宋_GB2312" w:eastAsia="仿宋_GB2312"/>
          <w:b w:val="0"/>
          <w:i w:val="0"/>
          <w:caps w:val="0"/>
          <w:spacing w:val="0"/>
          <w:w w:val="100"/>
          <w:sz w:val="32"/>
          <w:szCs w:val="32"/>
        </w:rPr>
        <w:t>主线三条重点路径，重点抓</w:t>
      </w:r>
      <w:r>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t>一企一策盘活整车存量产能、招大引强布局</w:t>
      </w:r>
      <w:r>
        <w:rPr>
          <w:rFonts w:hint="eastAsia" w:ascii="仿宋_GB2312" w:hAnsi="楷体_GB2312" w:eastAsia="仿宋_GB2312" w:cs="楷体_GB2312"/>
          <w:b w:val="0"/>
          <w:i w:val="0"/>
          <w:caps w:val="0"/>
          <w:color w:val="000000" w:themeColor="text1"/>
          <w:spacing w:val="0"/>
          <w:w w:val="100"/>
          <w:sz w:val="32"/>
          <w:szCs w:val="32"/>
          <w:lang w:val="en-US" w:eastAsia="zh-CN"/>
          <w14:textFill>
            <w14:solidFill>
              <w14:schemeClr w14:val="tx1"/>
            </w14:solidFill>
          </w14:textFill>
        </w:rPr>
        <w:t>整车</w:t>
      </w:r>
      <w:r>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t>增量产能、发挥优势</w:t>
      </w:r>
      <w:r>
        <w:rPr>
          <w:rFonts w:hint="eastAsia" w:ascii="仿宋_GB2312" w:hAnsi="楷体_GB2312" w:eastAsia="仿宋_GB2312" w:cs="楷体_GB2312"/>
          <w:b w:val="0"/>
          <w:i w:val="0"/>
          <w:caps w:val="0"/>
          <w:color w:val="000000" w:themeColor="text1"/>
          <w:spacing w:val="0"/>
          <w:w w:val="100"/>
          <w:sz w:val="32"/>
          <w:szCs w:val="32"/>
          <w:lang w:val="en-US" w:eastAsia="zh-CN"/>
          <w14:textFill>
            <w14:solidFill>
              <w14:schemeClr w14:val="tx1"/>
            </w14:solidFill>
          </w14:textFill>
        </w:rPr>
        <w:t>提升</w:t>
      </w:r>
      <w:r>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t>核心配套</w:t>
      </w:r>
      <w:r>
        <w:rPr>
          <w:rFonts w:hint="eastAsia" w:ascii="仿宋_GB2312" w:hAnsi="楷体_GB2312" w:eastAsia="仿宋_GB2312" w:cs="楷体_GB2312"/>
          <w:b w:val="0"/>
          <w:i w:val="0"/>
          <w:caps w:val="0"/>
          <w:color w:val="000000" w:themeColor="text1"/>
          <w:spacing w:val="0"/>
          <w:w w:val="100"/>
          <w:sz w:val="32"/>
          <w:szCs w:val="32"/>
          <w:lang w:val="en-US" w:eastAsia="zh-CN"/>
          <w14:textFill>
            <w14:solidFill>
              <w14:schemeClr w14:val="tx1"/>
            </w14:solidFill>
          </w14:textFill>
        </w:rPr>
        <w:t>能力</w:t>
      </w:r>
      <w:r>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t>、软硬兼备做实</w:t>
      </w:r>
      <w:r>
        <w:rPr>
          <w:rFonts w:hint="eastAsia" w:ascii="仿宋_GB2312" w:hAnsi="楷体_GB2312" w:eastAsia="仿宋_GB2312" w:cs="楷体_GB2312"/>
          <w:b w:val="0"/>
          <w:i w:val="0"/>
          <w:caps w:val="0"/>
          <w:color w:val="000000" w:themeColor="text1"/>
          <w:spacing w:val="0"/>
          <w:w w:val="100"/>
          <w:sz w:val="32"/>
          <w:szCs w:val="32"/>
          <w:lang w:val="en-US" w:eastAsia="zh-CN"/>
          <w14:textFill>
            <w14:solidFill>
              <w14:schemeClr w14:val="tx1"/>
            </w14:solidFill>
          </w14:textFill>
        </w:rPr>
        <w:t>创新</w:t>
      </w:r>
      <w:r>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t>平台支撑、充换并重</w:t>
      </w:r>
      <w:r>
        <w:rPr>
          <w:rFonts w:hint="eastAsia" w:ascii="仿宋_GB2312" w:hAnsi="楷体_GB2312" w:eastAsia="仿宋_GB2312" w:cs="楷体_GB2312"/>
          <w:b w:val="0"/>
          <w:i w:val="0"/>
          <w:caps w:val="0"/>
          <w:color w:val="000000" w:themeColor="text1"/>
          <w:spacing w:val="0"/>
          <w:w w:val="100"/>
          <w:sz w:val="32"/>
          <w:szCs w:val="32"/>
          <w:lang w:val="en-US" w:eastAsia="zh-CN"/>
          <w14:textFill>
            <w14:solidFill>
              <w14:schemeClr w14:val="tx1"/>
            </w14:solidFill>
          </w14:textFill>
        </w:rPr>
        <w:t>加强基础设施保障</w:t>
      </w:r>
      <w:r>
        <w:rPr>
          <w:rFonts w:hint="eastAsia" w:ascii="仿宋_GB2312" w:hAnsi="楷体_GB2312" w:eastAsia="仿宋_GB2312" w:cs="楷体_GB2312"/>
          <w:b w:val="0"/>
          <w:i w:val="0"/>
          <w:caps w:val="0"/>
          <w:color w:val="000000" w:themeColor="text1"/>
          <w:spacing w:val="0"/>
          <w:w w:val="100"/>
          <w:sz w:val="32"/>
          <w:szCs w:val="32"/>
          <w14:textFill>
            <w14:solidFill>
              <w14:schemeClr w14:val="tx1"/>
            </w14:solidFill>
          </w14:textFill>
        </w:rPr>
        <w:t>、示范引领扩大消费应用</w:t>
      </w:r>
      <w:r>
        <w:rPr>
          <w:rFonts w:hint="eastAsia" w:ascii="仿宋_GB2312" w:hAnsi="楷体_GB2312" w:eastAsia="仿宋_GB2312" w:cs="楷体_GB2312"/>
          <w:b w:val="0"/>
          <w:i w:val="0"/>
          <w:caps w:val="0"/>
          <w:color w:val="000000" w:themeColor="text1"/>
          <w:spacing w:val="0"/>
          <w:w w:val="100"/>
          <w:sz w:val="32"/>
          <w:szCs w:val="32"/>
          <w:lang w:val="en-US" w:eastAsia="zh-CN"/>
          <w14:textFill>
            <w14:solidFill>
              <w14:schemeClr w14:val="tx1"/>
            </w14:solidFill>
          </w14:textFill>
        </w:rPr>
        <w:t>规模</w:t>
      </w:r>
      <w:r>
        <w:rPr>
          <w:rFonts w:hint="eastAsia" w:ascii="仿宋_GB2312" w:eastAsia="仿宋_GB2312"/>
          <w:b w:val="0"/>
          <w:i w:val="0"/>
          <w:caps w:val="0"/>
          <w:spacing w:val="0"/>
          <w:w w:val="100"/>
          <w:sz w:val="32"/>
          <w:szCs w:val="32"/>
        </w:rPr>
        <w:t>六大任务。</w:t>
      </w:r>
    </w:p>
    <w:p>
      <w:pPr>
        <w:pStyle w:val="13"/>
        <w:numPr>
          <w:ilvl w:val="-1"/>
          <w:numId w:val="0"/>
        </w:numPr>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17" w:name="_Toc1657"/>
      <w:bookmarkStart w:id="118" w:name="_Toc23348"/>
      <w:bookmarkStart w:id="119" w:name="_Toc16918"/>
      <w:r>
        <w:rPr>
          <w:rFonts w:hint="eastAsia" w:ascii="楷体_GB2312" w:hAnsi="楷体_GB2312" w:eastAsia="楷体_GB2312" w:cs="楷体_GB2312"/>
          <w:b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一</w:t>
      </w:r>
      <w:r>
        <w:rPr>
          <w:rFonts w:hint="eastAsia" w:ascii="楷体_GB2312" w:hAnsi="楷体_GB2312" w:eastAsia="楷体_GB2312" w:cs="楷体_GB2312"/>
          <w:b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一企一策盘活</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整车</w:t>
      </w:r>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存量产能</w:t>
      </w:r>
      <w:bookmarkEnd w:id="117"/>
      <w:bookmarkEnd w:id="118"/>
      <w:bookmarkEnd w:id="119"/>
    </w:p>
    <w:p>
      <w:pPr>
        <w:pStyle w:val="13"/>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kern w:val="2"/>
          <w:sz w:val="32"/>
          <w:szCs w:val="32"/>
        </w:rPr>
      </w:pPr>
      <w:r>
        <w:rPr>
          <w:rFonts w:hint="eastAsia" w:ascii="仿宋_GB2312" w:hAnsi="仿宋_GB2312" w:eastAsia="仿宋_GB2312" w:cs="仿宋_GB2312"/>
          <w:b w:val="0"/>
          <w:i w:val="0"/>
          <w:caps w:val="0"/>
          <w:spacing w:val="0"/>
          <w:w w:val="100"/>
          <w:kern w:val="2"/>
          <w:sz w:val="32"/>
          <w:szCs w:val="32"/>
        </w:rPr>
        <w:t>采取“一企一策”“一事一议”合力解决制约产能释放和项目建设的重大问题和</w:t>
      </w:r>
      <w:r>
        <w:rPr>
          <w:rFonts w:ascii="仿宋_GB2312" w:hAnsi="仿宋_GB2312" w:eastAsia="仿宋_GB2312" w:cs="仿宋_GB2312"/>
          <w:b w:val="0"/>
          <w:i w:val="0"/>
          <w:caps w:val="0"/>
          <w:spacing w:val="0"/>
          <w:w w:val="100"/>
          <w:kern w:val="2"/>
          <w:sz w:val="32"/>
          <w:szCs w:val="32"/>
        </w:rPr>
        <w:t>关键环节，</w:t>
      </w:r>
      <w:r>
        <w:rPr>
          <w:rFonts w:hint="eastAsia" w:ascii="仿宋_GB2312" w:hAnsi="仿宋_GB2312" w:eastAsia="仿宋_GB2312" w:cs="仿宋_GB2312"/>
          <w:b w:val="0"/>
          <w:i w:val="0"/>
          <w:caps w:val="0"/>
          <w:spacing w:val="0"/>
          <w:w w:val="100"/>
          <w:kern w:val="2"/>
          <w:sz w:val="32"/>
          <w:szCs w:val="32"/>
          <w:lang w:val="en-US" w:eastAsia="zh-CN"/>
        </w:rPr>
        <w:t>分类施策</w:t>
      </w:r>
      <w:r>
        <w:rPr>
          <w:rFonts w:hint="eastAsia" w:ascii="仿宋_GB2312" w:hAnsi="仿宋_GB2312" w:eastAsia="仿宋_GB2312" w:cs="仿宋_GB2312"/>
          <w:b w:val="0"/>
          <w:i w:val="0"/>
          <w:caps w:val="0"/>
          <w:spacing w:val="0"/>
          <w:w w:val="100"/>
          <w:kern w:val="2"/>
          <w:sz w:val="32"/>
          <w:szCs w:val="32"/>
        </w:rPr>
        <w:t>盘活存量产能</w:t>
      </w:r>
      <w:r>
        <w:rPr>
          <w:rFonts w:ascii="仿宋_GB2312" w:hAnsi="仿宋_GB2312" w:eastAsia="仿宋_GB2312" w:cs="仿宋_GB2312"/>
          <w:b w:val="0"/>
          <w:i w:val="0"/>
          <w:caps w:val="0"/>
          <w:spacing w:val="0"/>
          <w:w w:val="100"/>
          <w:kern w:val="2"/>
          <w:sz w:val="32"/>
          <w:szCs w:val="32"/>
        </w:rPr>
        <w:t>。</w:t>
      </w:r>
      <w:r>
        <w:rPr>
          <w:rFonts w:hint="eastAsia" w:ascii="仿宋_GB2312" w:hAnsi="仿宋_GB2312" w:eastAsia="仿宋_GB2312" w:cs="仿宋_GB2312"/>
          <w:b/>
          <w:bCs/>
          <w:i w:val="0"/>
          <w:caps w:val="0"/>
          <w:spacing w:val="0"/>
          <w:w w:val="100"/>
          <w:kern w:val="2"/>
          <w:sz w:val="32"/>
          <w:szCs w:val="32"/>
        </w:rPr>
        <w:t>加快既有龙头企业产能释放</w:t>
      </w:r>
      <w:r>
        <w:rPr>
          <w:rFonts w:hint="eastAsia" w:ascii="仿宋_GB2312" w:hAnsi="仿宋_GB2312" w:eastAsia="仿宋_GB2312" w:cs="仿宋_GB2312"/>
          <w:b/>
          <w:bCs/>
          <w:i w:val="0"/>
          <w:caps w:val="0"/>
          <w:spacing w:val="0"/>
          <w:w w:val="100"/>
          <w:kern w:val="2"/>
          <w:sz w:val="32"/>
          <w:szCs w:val="32"/>
          <w:lang w:eastAsia="zh-CN"/>
        </w:rPr>
        <w:t>，</w:t>
      </w:r>
      <w:r>
        <w:rPr>
          <w:rFonts w:hint="eastAsia" w:ascii="仿宋_GB2312" w:hAnsi="仿宋_GB2312" w:eastAsia="仿宋_GB2312" w:cs="仿宋_GB2312"/>
          <w:b w:val="0"/>
          <w:bCs w:val="0"/>
          <w:i w:val="0"/>
          <w:caps w:val="0"/>
          <w:spacing w:val="0"/>
          <w:w w:val="100"/>
          <w:kern w:val="2"/>
          <w:sz w:val="32"/>
          <w:szCs w:val="32"/>
        </w:rPr>
        <w:t>深化与吉利集团、奇瑞控股</w:t>
      </w:r>
      <w:r>
        <w:rPr>
          <w:rFonts w:hint="eastAsia" w:ascii="仿宋_GB2312" w:hAnsi="仿宋_GB2312" w:eastAsia="仿宋_GB2312" w:cs="仿宋_GB2312"/>
          <w:b w:val="0"/>
          <w:i w:val="0"/>
          <w:caps w:val="0"/>
          <w:spacing w:val="0"/>
          <w:w w:val="100"/>
          <w:kern w:val="2"/>
          <w:sz w:val="32"/>
          <w:szCs w:val="32"/>
        </w:rPr>
        <w:t>集团</w:t>
      </w:r>
      <w:r>
        <w:rPr>
          <w:rFonts w:hint="eastAsia" w:ascii="仿宋_GB2312" w:hAnsi="仿宋_GB2312" w:eastAsia="仿宋_GB2312" w:cs="仿宋_GB2312"/>
          <w:b w:val="0"/>
          <w:bCs w:val="0"/>
          <w:i w:val="0"/>
          <w:caps w:val="0"/>
          <w:spacing w:val="0"/>
          <w:w w:val="100"/>
          <w:kern w:val="2"/>
          <w:sz w:val="32"/>
          <w:szCs w:val="32"/>
        </w:rPr>
        <w:t>战略合作，</w:t>
      </w:r>
      <w:r>
        <w:rPr>
          <w:rFonts w:hint="eastAsia" w:ascii="仿宋_GB2312" w:hAnsi="仿宋_GB2312" w:eastAsia="仿宋_GB2312" w:cs="仿宋_GB2312"/>
          <w:b w:val="0"/>
          <w:i w:val="0"/>
          <w:caps w:val="0"/>
          <w:spacing w:val="0"/>
          <w:w w:val="100"/>
          <w:kern w:val="2"/>
          <w:sz w:val="32"/>
          <w:szCs w:val="32"/>
        </w:rPr>
        <w:t>提升贵州基地在其全国战略布局中的地位，加大研发设计、供应链等资源和优势车型布局，持续扩大市场占比，快速提升产能利用率。</w:t>
      </w:r>
      <w:r>
        <w:rPr>
          <w:rFonts w:hint="eastAsia" w:ascii="仿宋_GB2312" w:hAnsi="仿宋_GB2312" w:eastAsia="仿宋_GB2312" w:cs="仿宋_GB2312"/>
          <w:b/>
          <w:bCs/>
          <w:i w:val="0"/>
          <w:caps w:val="0"/>
          <w:spacing w:val="0"/>
          <w:w w:val="100"/>
          <w:kern w:val="2"/>
          <w:sz w:val="32"/>
          <w:szCs w:val="32"/>
        </w:rPr>
        <w:t>加速推动在建重点项目投产</w:t>
      </w:r>
      <w:r>
        <w:rPr>
          <w:rFonts w:hint="eastAsia" w:ascii="仿宋_GB2312" w:hAnsi="仿宋_GB2312" w:eastAsia="仿宋_GB2312" w:cs="仿宋_GB2312"/>
          <w:b/>
          <w:bCs/>
          <w:i w:val="0"/>
          <w:caps w:val="0"/>
          <w:spacing w:val="0"/>
          <w:w w:val="100"/>
          <w:kern w:val="2"/>
          <w:sz w:val="32"/>
          <w:szCs w:val="32"/>
          <w:lang w:eastAsia="zh-CN"/>
        </w:rPr>
        <w:t>，</w:t>
      </w:r>
      <w:r>
        <w:rPr>
          <w:rFonts w:hint="eastAsia" w:ascii="仿宋_GB2312" w:hAnsi="仿宋_GB2312" w:eastAsia="仿宋_GB2312" w:cs="仿宋_GB2312"/>
          <w:b w:val="0"/>
          <w:i w:val="0"/>
          <w:caps w:val="0"/>
          <w:spacing w:val="0"/>
          <w:w w:val="100"/>
          <w:kern w:val="2"/>
          <w:sz w:val="32"/>
          <w:szCs w:val="32"/>
        </w:rPr>
        <w:t>加强与整车在建新项目企业高层沟通对接，强化项目在集团</w:t>
      </w:r>
      <w:r>
        <w:rPr>
          <w:rFonts w:hint="eastAsia" w:ascii="仿宋_GB2312" w:hAnsi="仿宋_GB2312" w:eastAsia="仿宋_GB2312" w:cs="仿宋_GB2312"/>
          <w:b w:val="0"/>
          <w:i w:val="0"/>
          <w:caps w:val="0"/>
          <w:spacing w:val="0"/>
          <w:w w:val="100"/>
          <w:kern w:val="2"/>
          <w:sz w:val="32"/>
          <w:szCs w:val="32"/>
          <w:lang w:val="en-US" w:eastAsia="zh-CN"/>
        </w:rPr>
        <w:t>公司</w:t>
      </w:r>
      <w:r>
        <w:rPr>
          <w:rFonts w:hint="eastAsia" w:ascii="仿宋_GB2312" w:hAnsi="仿宋_GB2312" w:eastAsia="仿宋_GB2312" w:cs="仿宋_GB2312"/>
          <w:b w:val="0"/>
          <w:i w:val="0"/>
          <w:caps w:val="0"/>
          <w:spacing w:val="0"/>
          <w:w w:val="100"/>
          <w:kern w:val="2"/>
          <w:sz w:val="32"/>
          <w:szCs w:val="32"/>
        </w:rPr>
        <w:t>战略布局中的地位，尽早明确拟产车型，加大投融资协调服务，积极帮助解决项目建设中存在的现实困难和问题，推动项目尽快建成投产。</w:t>
      </w:r>
      <w:r>
        <w:rPr>
          <w:rFonts w:hint="eastAsia" w:ascii="仿宋_GB2312" w:hAnsi="仿宋_GB2312" w:eastAsia="仿宋_GB2312" w:cs="仿宋_GB2312"/>
          <w:b/>
          <w:bCs/>
          <w:i w:val="0"/>
          <w:caps w:val="0"/>
          <w:spacing w:val="0"/>
          <w:w w:val="100"/>
          <w:kern w:val="2"/>
          <w:sz w:val="32"/>
          <w:szCs w:val="32"/>
        </w:rPr>
        <w:t>兼并重组盘活低效产能</w:t>
      </w:r>
      <w:r>
        <w:rPr>
          <w:rFonts w:hint="eastAsia" w:ascii="仿宋_GB2312" w:hAnsi="仿宋_GB2312" w:eastAsia="仿宋_GB2312" w:cs="仿宋_GB2312"/>
          <w:b/>
          <w:bCs/>
          <w:i w:val="0"/>
          <w:caps w:val="0"/>
          <w:spacing w:val="0"/>
          <w:w w:val="100"/>
          <w:kern w:val="2"/>
          <w:sz w:val="32"/>
          <w:szCs w:val="32"/>
          <w:lang w:eastAsia="zh-CN"/>
        </w:rPr>
        <w:t>，</w:t>
      </w:r>
      <w:r>
        <w:rPr>
          <w:rFonts w:hint="eastAsia" w:ascii="仿宋_GB2312" w:hAnsi="仿宋_GB2312" w:eastAsia="仿宋_GB2312" w:cs="仿宋_GB2312"/>
          <w:b w:val="0"/>
          <w:i w:val="0"/>
          <w:caps w:val="0"/>
          <w:spacing w:val="0"/>
          <w:w w:val="100"/>
          <w:kern w:val="2"/>
          <w:sz w:val="32"/>
          <w:szCs w:val="32"/>
          <w:lang w:val="en-US" w:eastAsia="zh-CN"/>
        </w:rPr>
        <w:t>支持</w:t>
      </w:r>
      <w:r>
        <w:rPr>
          <w:rFonts w:hint="eastAsia" w:ascii="仿宋_GB2312" w:hAnsi="仿宋_GB2312" w:eastAsia="仿宋_GB2312" w:cs="仿宋_GB2312"/>
          <w:b w:val="0"/>
          <w:i w:val="0"/>
          <w:caps w:val="0"/>
          <w:spacing w:val="0"/>
          <w:w w:val="100"/>
          <w:kern w:val="2"/>
          <w:sz w:val="32"/>
          <w:szCs w:val="32"/>
        </w:rPr>
        <w:t>通过战略合作、并购重组、挂大靠强、代工生产等方式，充分借助优强企业</w:t>
      </w:r>
      <w:r>
        <w:rPr>
          <w:rFonts w:hint="eastAsia" w:ascii="仿宋_GB2312" w:hAnsi="仿宋_GB2312" w:eastAsia="仿宋_GB2312" w:cs="仿宋_GB2312"/>
          <w:b w:val="0"/>
          <w:i w:val="0"/>
          <w:caps w:val="0"/>
          <w:spacing w:val="0"/>
          <w:w w:val="100"/>
          <w:kern w:val="2"/>
          <w:sz w:val="32"/>
          <w:szCs w:val="32"/>
          <w:lang w:val="zh-CN"/>
        </w:rPr>
        <w:t>“</w:t>
      </w:r>
      <w:r>
        <w:rPr>
          <w:rFonts w:hint="eastAsia" w:ascii="仿宋_GB2312" w:hAnsi="仿宋_GB2312" w:eastAsia="仿宋_GB2312" w:cs="仿宋_GB2312"/>
          <w:b w:val="0"/>
          <w:i w:val="0"/>
          <w:caps w:val="0"/>
          <w:spacing w:val="0"/>
          <w:w w:val="100"/>
          <w:kern w:val="2"/>
          <w:sz w:val="32"/>
          <w:szCs w:val="32"/>
        </w:rPr>
        <w:t>品牌、</w:t>
      </w:r>
      <w:r>
        <w:rPr>
          <w:rFonts w:hint="eastAsia" w:ascii="仿宋_GB2312" w:hAnsi="仿宋_GB2312" w:eastAsia="仿宋_GB2312" w:cs="仿宋_GB2312"/>
          <w:b w:val="0"/>
          <w:i w:val="0"/>
          <w:caps w:val="0"/>
          <w:spacing w:val="0"/>
          <w:w w:val="100"/>
          <w:kern w:val="2"/>
          <w:sz w:val="32"/>
          <w:szCs w:val="32"/>
          <w:lang w:val="zh-CN"/>
        </w:rPr>
        <w:t>技</w:t>
      </w:r>
      <w:r>
        <w:rPr>
          <w:rFonts w:hint="eastAsia" w:ascii="仿宋_GB2312" w:hAnsi="仿宋_GB2312" w:eastAsia="仿宋_GB2312" w:cs="仿宋_GB2312"/>
          <w:b w:val="0"/>
          <w:i w:val="0"/>
          <w:caps w:val="0"/>
          <w:spacing w:val="0"/>
          <w:w w:val="100"/>
          <w:kern w:val="2"/>
          <w:sz w:val="32"/>
          <w:szCs w:val="32"/>
        </w:rPr>
        <w:t>术、管理及市场”等资源优势盘活存量低效整车产能。力争到2025年，有效产能到达</w:t>
      </w:r>
      <w:r>
        <w:rPr>
          <w:rFonts w:hint="eastAsia" w:ascii="仿宋_GB2312" w:hAnsi="仿宋_GB2312" w:eastAsia="仿宋_GB2312" w:cs="仿宋_GB2312"/>
          <w:b w:val="0"/>
          <w:i w:val="0"/>
          <w:caps w:val="0"/>
          <w:spacing w:val="0"/>
          <w:w w:val="100"/>
          <w:kern w:val="2"/>
          <w:sz w:val="32"/>
          <w:szCs w:val="32"/>
          <w:lang w:val="en-US" w:eastAsia="zh-CN"/>
        </w:rPr>
        <w:t>5</w:t>
      </w:r>
      <w:r>
        <w:rPr>
          <w:rFonts w:hint="eastAsia" w:ascii="仿宋_GB2312" w:hAnsi="仿宋_GB2312" w:eastAsia="仿宋_GB2312" w:cs="仿宋_GB2312"/>
          <w:b w:val="0"/>
          <w:i w:val="0"/>
          <w:caps w:val="0"/>
          <w:spacing w:val="0"/>
          <w:w w:val="100"/>
          <w:kern w:val="2"/>
          <w:sz w:val="32"/>
          <w:szCs w:val="32"/>
        </w:rPr>
        <w:t>0万辆，产能利用率达到</w:t>
      </w:r>
      <w:r>
        <w:rPr>
          <w:rFonts w:hint="eastAsia" w:ascii="仿宋_GB2312" w:hAnsi="仿宋_GB2312" w:eastAsia="仿宋_GB2312" w:cs="仿宋_GB2312"/>
          <w:b w:val="0"/>
          <w:i w:val="0"/>
          <w:caps w:val="0"/>
          <w:spacing w:val="0"/>
          <w:w w:val="100"/>
          <w:kern w:val="2"/>
          <w:sz w:val="32"/>
          <w:szCs w:val="32"/>
          <w:lang w:val="en-US" w:eastAsia="zh-CN"/>
        </w:rPr>
        <w:t>6</w:t>
      </w:r>
      <w:r>
        <w:rPr>
          <w:rFonts w:hint="eastAsia" w:ascii="仿宋_GB2312" w:hAnsi="仿宋_GB2312" w:eastAsia="仿宋_GB2312" w:cs="仿宋_GB2312"/>
          <w:b w:val="0"/>
          <w:i w:val="0"/>
          <w:caps w:val="0"/>
          <w:spacing w:val="0"/>
          <w:w w:val="100"/>
          <w:kern w:val="2"/>
          <w:sz w:val="32"/>
          <w:szCs w:val="32"/>
        </w:rPr>
        <w:t>0%以上，产量突破</w:t>
      </w:r>
      <w:r>
        <w:rPr>
          <w:rFonts w:hint="eastAsia" w:ascii="仿宋_GB2312" w:hAnsi="仿宋_GB2312" w:eastAsia="仿宋_GB2312" w:cs="仿宋_GB2312"/>
          <w:b w:val="0"/>
          <w:i w:val="0"/>
          <w:caps w:val="0"/>
          <w:spacing w:val="0"/>
          <w:w w:val="100"/>
          <w:kern w:val="2"/>
          <w:sz w:val="32"/>
          <w:szCs w:val="32"/>
          <w:lang w:val="en-US" w:eastAsia="zh-CN"/>
        </w:rPr>
        <w:t>3</w:t>
      </w:r>
      <w:r>
        <w:rPr>
          <w:rFonts w:hint="eastAsia" w:ascii="仿宋_GB2312" w:hAnsi="仿宋_GB2312" w:eastAsia="仿宋_GB2312" w:cs="仿宋_GB2312"/>
          <w:b w:val="0"/>
          <w:i w:val="0"/>
          <w:caps w:val="0"/>
          <w:spacing w:val="0"/>
          <w:w w:val="100"/>
          <w:kern w:val="2"/>
          <w:sz w:val="32"/>
          <w:szCs w:val="32"/>
        </w:rPr>
        <w:t>0万辆。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22" w:type="dxa"/>
          </w:tcPr>
          <w:p>
            <w:pPr>
              <w:pStyle w:val="13"/>
              <w:snapToGrid w:val="0"/>
              <w:spacing w:before="0" w:beforeAutospacing="0" w:after="0" w:afterAutospacing="0" w:line="240" w:lineRule="auto"/>
              <w:ind w:firstLine="0" w:firstLineChars="0"/>
              <w:jc w:val="center"/>
              <w:textAlignment w:val="baseline"/>
              <w:rPr>
                <w:rFonts w:ascii="仿宋_GB2312" w:hAnsi="仿宋_GB2312" w:cs="仿宋_GB2312"/>
                <w:b w:val="0"/>
                <w:i w:val="0"/>
                <w:caps w:val="0"/>
                <w:spacing w:val="0"/>
                <w:w w:val="100"/>
                <w:kern w:val="2"/>
                <w:sz w:val="32"/>
                <w:szCs w:val="32"/>
              </w:rPr>
            </w:pPr>
            <w:r>
              <w:rPr>
                <w:rFonts w:hint="eastAsia"/>
                <w:b/>
                <w:bCs/>
                <w:i w:val="0"/>
                <w:caps w:val="0"/>
                <w:spacing w:val="0"/>
                <w:w w:val="100"/>
                <w:kern w:val="2"/>
                <w:sz w:val="28"/>
                <w:szCs w:val="28"/>
              </w:rPr>
              <w:t>专栏1 新能源汽车存量产能盘活主要目标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spacing w:before="0" w:beforeAutospacing="0" w:after="0" w:afterAutospacing="0" w:line="240" w:lineRule="auto"/>
              <w:ind w:firstLine="482" w:firstLineChars="200"/>
              <w:jc w:val="both"/>
              <w:textAlignment w:val="baseline"/>
              <w:rPr>
                <w:rFonts w:ascii="宋体" w:hAnsi="宋体" w:eastAsia="宋体" w:cs="宋体"/>
                <w:b w:val="0"/>
                <w:bCs/>
                <w:i w:val="0"/>
                <w:caps w:val="0"/>
                <w:spacing w:val="0"/>
                <w:w w:val="100"/>
                <w:sz w:val="24"/>
              </w:rPr>
            </w:pPr>
            <w:r>
              <w:rPr>
                <w:rFonts w:hint="eastAsia" w:ascii="宋体" w:hAnsi="宋体" w:eastAsia="宋体" w:cs="宋体"/>
                <w:b/>
                <w:bCs/>
                <w:i w:val="0"/>
                <w:caps w:val="0"/>
                <w:spacing w:val="0"/>
                <w:w w:val="100"/>
                <w:sz w:val="24"/>
              </w:rPr>
              <w:t>1.盘好既有整车企业产能。</w:t>
            </w:r>
            <w:r>
              <w:rPr>
                <w:rFonts w:hint="eastAsia" w:ascii="宋体" w:hAnsi="宋体" w:eastAsia="宋体" w:cs="宋体"/>
                <w:b w:val="0"/>
                <w:i w:val="0"/>
                <w:caps w:val="0"/>
                <w:spacing w:val="0"/>
                <w:w w:val="100"/>
                <w:sz w:val="24"/>
              </w:rPr>
              <w:t>力争到2025年，贵州吉利乘用车产量突破20万辆以上，销售</w:t>
            </w:r>
            <w:r>
              <w:rPr>
                <w:rFonts w:hint="eastAsia" w:ascii="宋体" w:hAnsi="宋体" w:eastAsia="宋体" w:cs="宋体"/>
                <w:b w:val="0"/>
                <w:i w:val="0"/>
                <w:caps w:val="0"/>
                <w:spacing w:val="0"/>
                <w:w w:val="100"/>
                <w:sz w:val="24"/>
                <w:lang w:val="en-US" w:eastAsia="zh-CN"/>
              </w:rPr>
              <w:t>收入</w:t>
            </w:r>
            <w:r>
              <w:rPr>
                <w:rFonts w:hint="eastAsia" w:ascii="宋体" w:hAnsi="宋体" w:eastAsia="宋体" w:cs="宋体"/>
                <w:b w:val="0"/>
                <w:i w:val="0"/>
                <w:caps w:val="0"/>
                <w:spacing w:val="0"/>
                <w:w w:val="100"/>
                <w:sz w:val="24"/>
              </w:rPr>
              <w:t>超过两百亿元；奇瑞万达客车产量突破1万辆，销售收入达到百亿元；长江汽车突破4万辆，销售收入达到百亿元；积极支持万仁汽车提升技术研发和经营管理水平，增强产品市场竞争力，有效释放产能。</w:t>
            </w:r>
          </w:p>
          <w:p>
            <w:pPr>
              <w:snapToGrid/>
              <w:spacing w:before="0" w:beforeAutospacing="0" w:after="0" w:afterAutospacing="0" w:line="240" w:lineRule="auto"/>
              <w:ind w:firstLine="482" w:firstLineChars="200"/>
              <w:jc w:val="both"/>
              <w:textAlignment w:val="baseline"/>
              <w:rPr>
                <w:rFonts w:ascii="宋体" w:hAnsi="宋体" w:eastAsia="宋体" w:cs="宋体"/>
                <w:b w:val="0"/>
                <w:bCs/>
                <w:i w:val="0"/>
                <w:caps w:val="0"/>
                <w:spacing w:val="0"/>
                <w:w w:val="100"/>
                <w:sz w:val="24"/>
              </w:rPr>
            </w:pPr>
            <w:r>
              <w:rPr>
                <w:rFonts w:hint="eastAsia" w:ascii="宋体" w:hAnsi="宋体" w:eastAsia="宋体" w:cs="宋体"/>
                <w:b/>
                <w:i w:val="0"/>
                <w:caps w:val="0"/>
                <w:spacing w:val="0"/>
                <w:w w:val="100"/>
                <w:sz w:val="24"/>
              </w:rPr>
              <w:t>2.加快重点项目建成投产。</w:t>
            </w:r>
            <w:r>
              <w:rPr>
                <w:rFonts w:hint="eastAsia" w:ascii="宋体" w:hAnsi="宋体" w:eastAsia="宋体" w:cs="宋体"/>
                <w:b w:val="0"/>
                <w:bCs/>
                <w:i w:val="0"/>
                <w:caps w:val="0"/>
                <w:spacing w:val="0"/>
                <w:w w:val="100"/>
                <w:sz w:val="24"/>
              </w:rPr>
              <w:t>合理用好各种政策，加大协调服务，帮助解决重点在建项目困难和问题，推动项目尽早建成投产。力争长江汽车年产5万辆纯电动货车项目、贵州吉利汽车年产2万台VF12车型改款升级项目2021年建成投产；观致汽车有限公司贵阳分公司年产12万辆纯电动乘用车项目、中电新能源汽车西南产业园年产5万台物流专用车项目2022年建成投产；恒大新能源汽车集团贵州基地首期年产10万台新能源汽车项目2023年实现量产。积极推进贵阳贵安专用车产业园、万仁汽车纯电动商用车智能化改造系统集成工程项目等一批重点项目建设。</w:t>
            </w:r>
          </w:p>
          <w:p>
            <w:pPr>
              <w:snapToGrid/>
              <w:spacing w:before="0" w:beforeAutospacing="0" w:after="0" w:afterAutospacing="0" w:line="240" w:lineRule="auto"/>
              <w:ind w:firstLine="482" w:firstLineChars="200"/>
              <w:jc w:val="both"/>
              <w:textAlignment w:val="baseline"/>
              <w:rPr>
                <w:rFonts w:eastAsia="宋体"/>
                <w:b w:val="0"/>
                <w:bCs/>
                <w:i w:val="0"/>
                <w:caps w:val="0"/>
                <w:spacing w:val="0"/>
                <w:w w:val="100"/>
                <w:sz w:val="20"/>
              </w:rPr>
            </w:pPr>
            <w:r>
              <w:rPr>
                <w:rFonts w:ascii="宋体" w:hAnsi="宋体" w:eastAsia="宋体" w:cs="宋体"/>
                <w:b/>
                <w:bCs w:val="0"/>
                <w:i w:val="0"/>
                <w:caps w:val="0"/>
                <w:spacing w:val="0"/>
                <w:w w:val="100"/>
                <w:sz w:val="24"/>
              </w:rPr>
              <w:t>3.</w:t>
            </w:r>
            <w:r>
              <w:rPr>
                <w:rFonts w:hint="eastAsia" w:ascii="宋体" w:hAnsi="宋体" w:eastAsia="宋体" w:cs="宋体"/>
                <w:b/>
                <w:bCs w:val="0"/>
                <w:i w:val="0"/>
                <w:caps w:val="0"/>
                <w:spacing w:val="0"/>
                <w:w w:val="100"/>
                <w:sz w:val="24"/>
              </w:rPr>
              <w:t>兼并重组盘活低效产能。</w:t>
            </w:r>
            <w:r>
              <w:rPr>
                <w:rFonts w:hint="eastAsia" w:ascii="宋体" w:hAnsi="宋体" w:eastAsia="宋体" w:cs="宋体"/>
                <w:b w:val="0"/>
                <w:bCs/>
                <w:i w:val="0"/>
                <w:caps w:val="0"/>
                <w:spacing w:val="0"/>
                <w:w w:val="100"/>
                <w:sz w:val="24"/>
              </w:rPr>
              <w:t>支持航天成功汽车6万辆乘用车和商用车、青年莲花1万辆乘用车、</w:t>
            </w:r>
            <w:r>
              <w:rPr>
                <w:rFonts w:ascii="Times New Roman" w:hAnsi="Times New Roman" w:eastAsia="宋体" w:cs="Times New Roman"/>
                <w:b w:val="0"/>
                <w:i w:val="0"/>
                <w:caps w:val="0"/>
                <w:spacing w:val="0"/>
                <w:w w:val="100"/>
                <w:sz w:val="24"/>
                <w:szCs w:val="24"/>
              </w:rPr>
              <w:t>毕节力帆</w:t>
            </w:r>
            <w:r>
              <w:rPr>
                <w:rFonts w:hint="eastAsia" w:ascii="Times New Roman" w:hAnsi="Times New Roman" w:eastAsia="宋体" w:cs="Times New Roman"/>
                <w:b w:val="0"/>
                <w:i w:val="0"/>
                <w:caps w:val="0"/>
                <w:spacing w:val="0"/>
                <w:w w:val="100"/>
                <w:sz w:val="24"/>
                <w:szCs w:val="24"/>
              </w:rPr>
              <w:t>8万辆货车等</w:t>
            </w:r>
            <w:r>
              <w:rPr>
                <w:rFonts w:hint="eastAsia" w:ascii="Times New Roman" w:hAnsi="Times New Roman" w:eastAsia="宋体" w:cs="Times New Roman"/>
                <w:b w:val="0"/>
                <w:i w:val="0"/>
                <w:caps w:val="0"/>
                <w:spacing w:val="0"/>
                <w:w w:val="100"/>
                <w:sz w:val="24"/>
                <w:szCs w:val="24"/>
                <w:lang w:val="en-US" w:eastAsia="zh-CN"/>
              </w:rPr>
              <w:t>低效</w:t>
            </w:r>
            <w:r>
              <w:rPr>
                <w:rFonts w:hint="eastAsia" w:ascii="Times New Roman" w:hAnsi="Times New Roman" w:eastAsia="宋体" w:cs="Times New Roman"/>
                <w:b w:val="0"/>
                <w:i w:val="0"/>
                <w:caps w:val="0"/>
                <w:spacing w:val="0"/>
                <w:w w:val="100"/>
                <w:sz w:val="24"/>
                <w:szCs w:val="24"/>
              </w:rPr>
              <w:t>产能</w:t>
            </w:r>
            <w:r>
              <w:rPr>
                <w:rFonts w:hint="eastAsia" w:ascii="宋体" w:hAnsi="宋体" w:eastAsia="宋体" w:cs="宋体"/>
                <w:b w:val="0"/>
                <w:bCs/>
                <w:i w:val="0"/>
                <w:caps w:val="0"/>
                <w:spacing w:val="0"/>
                <w:w w:val="100"/>
                <w:sz w:val="24"/>
              </w:rPr>
              <w:t>通过兼并重组等方式盘活。</w:t>
            </w:r>
          </w:p>
        </w:tc>
      </w:tr>
    </w:tbl>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20" w:name="_Toc5356"/>
      <w:bookmarkStart w:id="121" w:name="_Toc11468"/>
      <w:bookmarkStart w:id="122" w:name="_Toc14316"/>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（二）招大引强布局</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整车</w:t>
      </w:r>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增量产能</w:t>
      </w:r>
      <w:bookmarkEnd w:id="120"/>
      <w:bookmarkEnd w:id="121"/>
      <w:bookmarkEnd w:id="122"/>
    </w:p>
    <w:p>
      <w:pPr>
        <w:pStyle w:val="13"/>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kern w:val="2"/>
          <w:sz w:val="32"/>
          <w:szCs w:val="32"/>
        </w:rPr>
        <w:t>有序退出落后产能</w:t>
      </w:r>
      <w:r>
        <w:rPr>
          <w:rFonts w:hint="eastAsia" w:ascii="仿宋_GB2312" w:hAnsi="仿宋_GB2312" w:eastAsia="仿宋_GB2312" w:cs="仿宋_GB2312"/>
          <w:b/>
          <w:bCs/>
          <w:i w:val="0"/>
          <w:caps w:val="0"/>
          <w:spacing w:val="0"/>
          <w:w w:val="100"/>
          <w:kern w:val="2"/>
          <w:sz w:val="32"/>
          <w:szCs w:val="32"/>
          <w:lang w:eastAsia="zh-CN"/>
        </w:rPr>
        <w:t>，</w:t>
      </w:r>
      <w:r>
        <w:rPr>
          <w:rFonts w:hint="eastAsia" w:ascii="仿宋_GB2312" w:hAnsi="仿宋_GB2312" w:eastAsia="仿宋_GB2312" w:cs="仿宋_GB2312"/>
          <w:b w:val="0"/>
          <w:bCs w:val="0"/>
          <w:i w:val="0"/>
          <w:caps w:val="0"/>
          <w:spacing w:val="0"/>
          <w:w w:val="100"/>
          <w:kern w:val="2"/>
          <w:sz w:val="32"/>
          <w:szCs w:val="32"/>
          <w:lang w:val="en-US" w:eastAsia="zh-CN"/>
        </w:rPr>
        <w:t>加强现有存量企业分析研判，支持两年内产能利用率达不到全国平均水平的企业主动削减备案产能指标，</w:t>
      </w:r>
      <w:r>
        <w:rPr>
          <w:rFonts w:hint="eastAsia" w:ascii="仿宋_GB2312" w:hAnsi="仿宋_GB2312" w:eastAsia="仿宋_GB2312" w:cs="仿宋_GB2312"/>
          <w:b w:val="0"/>
          <w:bCs w:val="0"/>
          <w:i w:val="0"/>
          <w:caps w:val="0"/>
          <w:spacing w:val="0"/>
          <w:w w:val="100"/>
          <w:kern w:val="2"/>
          <w:sz w:val="32"/>
          <w:szCs w:val="32"/>
        </w:rPr>
        <w:t>对不能通过兼并重组、战略合作、改造提升等方式盘活的存量</w:t>
      </w:r>
      <w:r>
        <w:rPr>
          <w:rFonts w:hint="eastAsia" w:ascii="仿宋_GB2312" w:hAnsi="仿宋_GB2312" w:eastAsia="仿宋_GB2312" w:cs="仿宋_GB2312"/>
          <w:b w:val="0"/>
          <w:bCs w:val="0"/>
          <w:i w:val="0"/>
          <w:caps w:val="0"/>
          <w:spacing w:val="0"/>
          <w:w w:val="100"/>
          <w:kern w:val="2"/>
          <w:sz w:val="32"/>
          <w:szCs w:val="32"/>
          <w:lang w:val="en-US" w:eastAsia="zh-CN"/>
        </w:rPr>
        <w:t>停产或低效</w:t>
      </w:r>
      <w:r>
        <w:rPr>
          <w:rFonts w:hint="eastAsia" w:ascii="仿宋_GB2312" w:hAnsi="仿宋_GB2312" w:eastAsia="仿宋_GB2312" w:cs="仿宋_GB2312"/>
          <w:b w:val="0"/>
          <w:bCs w:val="0"/>
          <w:i w:val="0"/>
          <w:caps w:val="0"/>
          <w:spacing w:val="0"/>
          <w:w w:val="100"/>
          <w:kern w:val="2"/>
          <w:sz w:val="32"/>
          <w:szCs w:val="32"/>
        </w:rPr>
        <w:t>产能，依法依规政策性出清</w:t>
      </w:r>
      <w:r>
        <w:rPr>
          <w:rFonts w:hint="eastAsia" w:ascii="仿宋_GB2312" w:hAnsi="仿宋_GB2312" w:eastAsia="仿宋_GB2312" w:cs="仿宋_GB2312"/>
          <w:b w:val="0"/>
          <w:bCs w:val="0"/>
          <w:i w:val="0"/>
          <w:caps w:val="0"/>
          <w:spacing w:val="0"/>
          <w:w w:val="100"/>
          <w:kern w:val="2"/>
          <w:sz w:val="32"/>
          <w:szCs w:val="32"/>
          <w:lang w:eastAsia="zh-CN"/>
        </w:rPr>
        <w:t>，</w:t>
      </w:r>
      <w:r>
        <w:rPr>
          <w:rFonts w:hint="eastAsia" w:ascii="仿宋_GB2312" w:hAnsi="仿宋_GB2312" w:eastAsia="仿宋_GB2312" w:cs="仿宋_GB2312"/>
          <w:b w:val="0"/>
          <w:bCs w:val="0"/>
          <w:i w:val="0"/>
          <w:caps w:val="0"/>
          <w:spacing w:val="0"/>
          <w:w w:val="100"/>
          <w:kern w:val="2"/>
          <w:sz w:val="32"/>
          <w:szCs w:val="32"/>
          <w:lang w:val="en-US" w:eastAsia="zh-CN"/>
        </w:rPr>
        <w:t>加快退出市场，</w:t>
      </w:r>
      <w:r>
        <w:rPr>
          <w:rFonts w:hint="eastAsia" w:ascii="仿宋_GB2312" w:hAnsi="仿宋_GB2312" w:eastAsia="仿宋_GB2312" w:cs="仿宋_GB2312"/>
          <w:b w:val="0"/>
          <w:i w:val="0"/>
          <w:caps w:val="0"/>
          <w:spacing w:val="0"/>
          <w:w w:val="100"/>
          <w:kern w:val="2"/>
          <w:sz w:val="32"/>
          <w:szCs w:val="32"/>
        </w:rPr>
        <w:t>为引进新增整车产能创造政策条件。</w:t>
      </w:r>
      <w:r>
        <w:rPr>
          <w:rFonts w:hint="eastAsia" w:ascii="仿宋_GB2312" w:hAnsi="仿宋_GB2312" w:eastAsia="仿宋_GB2312" w:cs="仿宋_GB2312"/>
          <w:b/>
          <w:bCs/>
          <w:i w:val="0"/>
          <w:caps w:val="0"/>
          <w:spacing w:val="0"/>
          <w:w w:val="100"/>
          <w:kern w:val="2"/>
          <w:sz w:val="32"/>
          <w:szCs w:val="32"/>
          <w:lang w:val="en-US" w:eastAsia="zh-CN"/>
        </w:rPr>
        <w:t>集中力量招引优质产能，</w:t>
      </w:r>
      <w:r>
        <w:rPr>
          <w:rFonts w:hint="eastAsia" w:ascii="仿宋_GB2312" w:hAnsi="仿宋_GB2312" w:eastAsia="仿宋_GB2312" w:cs="仿宋_GB2312"/>
          <w:b w:val="0"/>
          <w:bCs w:val="0"/>
          <w:i w:val="0"/>
          <w:caps w:val="0"/>
          <w:spacing w:val="0"/>
          <w:w w:val="100"/>
          <w:kern w:val="2"/>
          <w:sz w:val="32"/>
          <w:szCs w:val="32"/>
        </w:rPr>
        <w:t>按照招大引强、一事一议、一企一策</w:t>
      </w:r>
      <w:r>
        <w:rPr>
          <w:rFonts w:hint="eastAsia" w:ascii="仿宋_GB2312" w:hAnsi="仿宋_GB2312" w:eastAsia="仿宋_GB2312" w:cs="仿宋_GB2312"/>
          <w:b w:val="0"/>
          <w:i w:val="0"/>
          <w:caps w:val="0"/>
          <w:spacing w:val="0"/>
          <w:w w:val="100"/>
          <w:kern w:val="2"/>
          <w:sz w:val="32"/>
          <w:szCs w:val="32"/>
        </w:rPr>
        <w:t>，瞄准国内外优强企业、成长潜力大</w:t>
      </w:r>
      <w:r>
        <w:rPr>
          <w:rFonts w:hint="eastAsia" w:ascii="仿宋_GB2312" w:hAnsi="仿宋_GB2312" w:eastAsia="仿宋_GB2312" w:cs="仿宋_GB2312"/>
          <w:b w:val="0"/>
          <w:i w:val="0"/>
          <w:caps w:val="0"/>
          <w:spacing w:val="0"/>
          <w:w w:val="100"/>
          <w:kern w:val="2"/>
          <w:sz w:val="32"/>
          <w:szCs w:val="32"/>
          <w:lang w:val="en-US" w:eastAsia="zh-CN"/>
        </w:rPr>
        <w:t>的</w:t>
      </w:r>
      <w:r>
        <w:rPr>
          <w:rFonts w:hint="eastAsia" w:ascii="仿宋_GB2312" w:hAnsi="仿宋_GB2312" w:eastAsia="仿宋_GB2312" w:cs="仿宋_GB2312"/>
          <w:b w:val="0"/>
          <w:i w:val="0"/>
          <w:caps w:val="0"/>
          <w:spacing w:val="0"/>
          <w:w w:val="100"/>
          <w:kern w:val="2"/>
          <w:sz w:val="32"/>
          <w:szCs w:val="32"/>
        </w:rPr>
        <w:t>造车新势力，以乘用车为重中之重，集中资源引进2</w:t>
      </w:r>
      <w:r>
        <w:rPr>
          <w:rFonts w:hint="eastAsia" w:ascii="仿宋_GB2312" w:hAnsi="仿宋_GB2312" w:eastAsia="仿宋_GB2312" w:cs="仿宋_GB2312"/>
          <w:b w:val="0"/>
          <w:i w:val="0"/>
          <w:caps w:val="0"/>
          <w:spacing w:val="0"/>
          <w:w w:val="100"/>
          <w:kern w:val="2"/>
          <w:sz w:val="32"/>
          <w:szCs w:val="32"/>
          <w:lang w:eastAsia="zh-CN"/>
        </w:rPr>
        <w:t>—</w:t>
      </w:r>
      <w:r>
        <w:rPr>
          <w:rFonts w:hint="eastAsia" w:ascii="仿宋_GB2312" w:hAnsi="仿宋_GB2312" w:eastAsia="仿宋_GB2312" w:cs="仿宋_GB2312"/>
          <w:b w:val="0"/>
          <w:i w:val="0"/>
          <w:caps w:val="0"/>
          <w:spacing w:val="0"/>
          <w:w w:val="100"/>
          <w:kern w:val="2"/>
          <w:sz w:val="32"/>
          <w:szCs w:val="32"/>
        </w:rPr>
        <w:t>3</w:t>
      </w:r>
      <w:r>
        <w:rPr>
          <w:rFonts w:hint="eastAsia" w:ascii="仿宋_GB2312" w:hAnsi="仿宋_GB2312" w:eastAsia="仿宋_GB2312" w:cs="仿宋_GB2312"/>
          <w:b w:val="0"/>
          <w:i w:val="0"/>
          <w:caps w:val="0"/>
          <w:spacing w:val="0"/>
          <w:w w:val="100"/>
          <w:kern w:val="2"/>
          <w:sz w:val="32"/>
          <w:szCs w:val="32"/>
          <w:lang w:val="en-US" w:eastAsia="zh-CN"/>
        </w:rPr>
        <w:t>个</w:t>
      </w:r>
      <w:r>
        <w:rPr>
          <w:rFonts w:hint="eastAsia" w:ascii="仿宋_GB2312" w:hAnsi="仿宋_GB2312" w:eastAsia="仿宋_GB2312" w:cs="仿宋_GB2312"/>
          <w:b w:val="0"/>
          <w:i w:val="0"/>
          <w:caps w:val="0"/>
          <w:spacing w:val="0"/>
          <w:w w:val="100"/>
          <w:kern w:val="2"/>
          <w:sz w:val="32"/>
          <w:szCs w:val="32"/>
        </w:rPr>
        <w:t>具备引领性、前瞻性、标志性和竞争实力的重大整车项目</w:t>
      </w:r>
      <w:r>
        <w:rPr>
          <w:rFonts w:hint="eastAsia" w:ascii="仿宋_GB2312" w:hAnsi="仿宋_GB2312" w:eastAsia="仿宋_GB2312" w:cs="仿宋_GB2312"/>
          <w:b w:val="0"/>
          <w:i w:val="0"/>
          <w:caps w:val="0"/>
          <w:spacing w:val="0"/>
          <w:w w:val="100"/>
          <w:sz w:val="32"/>
          <w:szCs w:val="32"/>
        </w:rPr>
        <w:t>。力争</w:t>
      </w:r>
      <w:r>
        <w:rPr>
          <w:rFonts w:hint="eastAsia" w:ascii="仿宋_GB2312" w:hAnsi="仿宋_GB2312" w:eastAsia="仿宋_GB2312" w:cs="仿宋_GB2312"/>
          <w:b w:val="0"/>
          <w:i w:val="0"/>
          <w:caps w:val="0"/>
          <w:spacing w:val="0"/>
          <w:w w:val="100"/>
          <w:sz w:val="32"/>
          <w:szCs w:val="32"/>
          <w:lang w:val="en-US" w:eastAsia="zh-CN"/>
        </w:rPr>
        <w:t>到</w:t>
      </w:r>
      <w:r>
        <w:rPr>
          <w:rFonts w:hint="eastAsia" w:ascii="仿宋_GB2312" w:hAnsi="仿宋_GB2312" w:eastAsia="仿宋_GB2312" w:cs="仿宋_GB2312"/>
          <w:b w:val="0"/>
          <w:i w:val="0"/>
          <w:caps w:val="0"/>
          <w:spacing w:val="0"/>
          <w:w w:val="100"/>
          <w:sz w:val="32"/>
          <w:szCs w:val="32"/>
        </w:rPr>
        <w:t>2025年，新引进产能50万辆，</w:t>
      </w:r>
      <w:r>
        <w:rPr>
          <w:rFonts w:hint="eastAsia" w:ascii="仿宋_GB2312" w:hAnsi="仿宋_GB2312" w:eastAsia="仿宋_GB2312" w:cs="仿宋_GB2312"/>
          <w:b w:val="0"/>
          <w:i w:val="0"/>
          <w:caps w:val="0"/>
          <w:spacing w:val="0"/>
          <w:w w:val="100"/>
          <w:sz w:val="32"/>
          <w:szCs w:val="32"/>
          <w:lang w:val="en-US" w:eastAsia="zh-CN"/>
        </w:rPr>
        <w:t>实现</w:t>
      </w:r>
      <w:r>
        <w:rPr>
          <w:rFonts w:hint="eastAsia" w:ascii="仿宋_GB2312" w:hAnsi="仿宋_GB2312" w:eastAsia="仿宋_GB2312" w:cs="仿宋_GB2312"/>
          <w:b w:val="0"/>
          <w:i w:val="0"/>
          <w:caps w:val="0"/>
          <w:spacing w:val="0"/>
          <w:w w:val="100"/>
          <w:sz w:val="32"/>
          <w:szCs w:val="32"/>
        </w:rPr>
        <w:t>产量</w:t>
      </w: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rPr>
        <w:t>0万辆。</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22" w:type="dxa"/>
            <w:tcBorders>
              <w:top w:val="single" w:color="auto" w:sz="4" w:space="0"/>
              <w:left w:val="single" w:color="auto" w:sz="4" w:space="0"/>
              <w:bottom w:val="single" w:color="auto" w:sz="4" w:space="0"/>
              <w:right w:val="single" w:color="auto" w:sz="4" w:space="0"/>
            </w:tcBorders>
          </w:tcPr>
          <w:p>
            <w:pPr>
              <w:pStyle w:val="24"/>
              <w:snapToGrid w:val="0"/>
              <w:spacing w:before="0" w:beforeAutospacing="0" w:after="0" w:afterAutospacing="0" w:line="240" w:lineRule="auto"/>
              <w:ind w:firstLine="0" w:firstLineChars="0"/>
              <w:jc w:val="center"/>
              <w:textAlignment w:val="baseline"/>
              <w:rPr>
                <w:rFonts w:eastAsia="宋体"/>
                <w:b w:val="0"/>
                <w:i w:val="0"/>
                <w:caps w:val="0"/>
                <w:spacing w:val="0"/>
                <w:w w:val="100"/>
                <w:sz w:val="24"/>
                <w:szCs w:val="24"/>
              </w:rPr>
            </w:pPr>
            <w:r>
              <w:rPr>
                <w:rFonts w:hint="eastAsia" w:ascii="宋体" w:hAnsi="宋体" w:eastAsia="宋体" w:cs="宋体"/>
                <w:b/>
                <w:bCs/>
                <w:i w:val="0"/>
                <w:caps w:val="0"/>
                <w:spacing w:val="0"/>
                <w:w w:val="100"/>
                <w:sz w:val="28"/>
              </w:rPr>
              <w:t>专栏2 新能源汽车</w:t>
            </w:r>
            <w:r>
              <w:rPr>
                <w:rFonts w:hint="eastAsia" w:ascii="宋体" w:hAnsi="宋体" w:eastAsia="宋体" w:cs="宋体"/>
                <w:b/>
                <w:bCs/>
                <w:i w:val="0"/>
                <w:caps w:val="0"/>
                <w:spacing w:val="0"/>
                <w:w w:val="100"/>
                <w:sz w:val="28"/>
                <w:lang w:val="en-US" w:eastAsia="zh-CN"/>
              </w:rPr>
              <w:t>整车</w:t>
            </w:r>
            <w:r>
              <w:rPr>
                <w:rFonts w:hint="eastAsia" w:ascii="宋体" w:hAnsi="宋体" w:eastAsia="宋体" w:cs="宋体"/>
                <w:b/>
                <w:bCs/>
                <w:i w:val="0"/>
                <w:caps w:val="0"/>
                <w:spacing w:val="0"/>
                <w:w w:val="100"/>
                <w:sz w:val="28"/>
              </w:rPr>
              <w:t>招商引资重点目标企业目录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center"/>
          </w:tcPr>
          <w:p>
            <w:pPr>
              <w:pStyle w:val="24"/>
              <w:snapToGrid/>
              <w:spacing w:before="0" w:beforeAutospacing="0" w:after="0" w:afterAutospacing="0" w:line="240" w:lineRule="auto"/>
              <w:ind w:firstLine="480" w:firstLineChars="200"/>
              <w:jc w:val="both"/>
              <w:textAlignment w:val="baseline"/>
              <w:rPr>
                <w:rFonts w:hint="default"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编制并</w:t>
            </w:r>
            <w:r>
              <w:rPr>
                <w:rFonts w:hint="eastAsia" w:ascii="宋体" w:hAnsi="宋体" w:eastAsia="宋体" w:cs="宋体"/>
                <w:b w:val="0"/>
                <w:i w:val="0"/>
                <w:caps w:val="0"/>
                <w:spacing w:val="0"/>
                <w:w w:val="100"/>
                <w:sz w:val="24"/>
                <w:szCs w:val="24"/>
                <w:lang w:val="en-US" w:eastAsia="zh-CN"/>
              </w:rPr>
              <w:t>动态</w:t>
            </w:r>
            <w:r>
              <w:rPr>
                <w:rFonts w:hint="eastAsia" w:ascii="宋体" w:hAnsi="宋体" w:eastAsia="宋体" w:cs="宋体"/>
                <w:b w:val="0"/>
                <w:i w:val="0"/>
                <w:caps w:val="0"/>
                <w:spacing w:val="0"/>
                <w:w w:val="100"/>
                <w:sz w:val="24"/>
                <w:szCs w:val="24"/>
              </w:rPr>
              <w:t>更新新能源汽车产业链图和招商引资重点目标企业</w:t>
            </w:r>
            <w:r>
              <w:rPr>
                <w:rFonts w:hint="eastAsia" w:ascii="宋体" w:hAnsi="宋体" w:eastAsia="宋体" w:cs="宋体"/>
                <w:b w:val="0"/>
                <w:i w:val="0"/>
                <w:caps w:val="0"/>
                <w:spacing w:val="0"/>
                <w:w w:val="100"/>
                <w:sz w:val="24"/>
                <w:szCs w:val="24"/>
                <w:lang w:val="en-US" w:eastAsia="zh-CN"/>
              </w:rPr>
              <w:t>目录，集中力量开展招商引资</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近期重点围绕比亚迪、奇瑞汽车、长城汽车、广汽、上汽、重汽等新能源汽车优强企业，以及蔚来汽车、理想汽车、小鹏汽车、威马汽车、小米、苹果汽车等造车新势力，</w:t>
            </w:r>
            <w:r>
              <w:rPr>
                <w:rFonts w:hint="eastAsia" w:ascii="宋体" w:hAnsi="宋体" w:eastAsia="宋体" w:cs="宋体"/>
                <w:b w:val="0"/>
                <w:i w:val="0"/>
                <w:caps w:val="0"/>
                <w:spacing w:val="0"/>
                <w:w w:val="100"/>
                <w:sz w:val="24"/>
                <w:szCs w:val="24"/>
                <w:lang w:val="en-US" w:eastAsia="zh-CN"/>
              </w:rPr>
              <w:t>开展集中招商、领导带队招商、小分队招商，大力</w:t>
            </w:r>
            <w:r>
              <w:rPr>
                <w:rFonts w:hint="eastAsia" w:ascii="宋体" w:hAnsi="宋体" w:eastAsia="宋体" w:cs="宋体"/>
                <w:b w:val="0"/>
                <w:i w:val="0"/>
                <w:caps w:val="0"/>
                <w:spacing w:val="0"/>
                <w:w w:val="100"/>
                <w:sz w:val="24"/>
                <w:szCs w:val="24"/>
              </w:rPr>
              <w:t>引入整车优势龙头企业。</w:t>
            </w:r>
          </w:p>
        </w:tc>
      </w:tr>
    </w:tbl>
    <w:p>
      <w:pPr>
        <w:pStyle w:val="13"/>
        <w:numPr>
          <w:ilvl w:val="-1"/>
          <w:numId w:val="0"/>
        </w:numPr>
        <w:snapToGrid/>
        <w:spacing w:before="0" w:beforeAutospacing="0" w:after="0" w:afterAutospacing="0" w:line="560" w:lineRule="exact"/>
        <w:ind w:firstLine="640" w:firstLineChars="200"/>
        <w:jc w:val="both"/>
        <w:textAlignment w:val="baseline"/>
        <w:outlineLvl w:val="1"/>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pPr>
      <w:bookmarkStart w:id="123" w:name="_Toc23815"/>
      <w:bookmarkStart w:id="124" w:name="_Toc7407"/>
      <w:r>
        <w:rPr>
          <w:rFonts w:hint="eastAsia" w:ascii="楷体_GB2312" w:hAnsi="楷体_GB2312" w:eastAsia="楷体_GB2312" w:cs="楷体_GB2312"/>
          <w:b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三</w:t>
      </w:r>
      <w:r>
        <w:rPr>
          <w:rFonts w:hint="eastAsia" w:ascii="楷体_GB2312" w:hAnsi="楷体_GB2312" w:eastAsia="楷体_GB2312" w:cs="楷体_GB2312"/>
          <w:b w:val="0"/>
          <w:i w:val="0"/>
          <w:caps w:val="0"/>
          <w:color w:val="000000" w:themeColor="text1"/>
          <w:spacing w:val="0"/>
          <w:w w:val="100"/>
          <w:sz w:val="32"/>
          <w:szCs w:val="32"/>
          <w:lang w:eastAsia="zh-CN"/>
          <w14:textFill>
            <w14:solidFill>
              <w14:schemeClr w14:val="tx1"/>
            </w14:solidFill>
          </w14:textFill>
        </w:rPr>
        <w:t>）</w:t>
      </w:r>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发挥优势</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提升</w:t>
      </w:r>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核心配套</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能力</w:t>
      </w:r>
      <w:bookmarkEnd w:id="123"/>
      <w:bookmarkEnd w:id="124"/>
    </w:p>
    <w:p>
      <w:pPr>
        <w:pStyle w:val="13"/>
        <w:snapToGrid/>
        <w:spacing w:before="0" w:beforeAutospacing="0" w:after="0" w:afterAutospacing="0" w:line="560" w:lineRule="exact"/>
        <w:ind w:firstLine="643"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kern w:val="2"/>
          <w:sz w:val="32"/>
          <w:szCs w:val="32"/>
          <w:lang w:val="en-US" w:eastAsia="zh-CN"/>
        </w:rPr>
        <w:t>动力电池强链，</w:t>
      </w:r>
      <w:r>
        <w:rPr>
          <w:rFonts w:hint="eastAsia" w:ascii="仿宋_GB2312" w:hAnsi="仿宋_GB2312" w:eastAsia="仿宋_GB2312" w:cs="仿宋_GB2312"/>
          <w:b w:val="0"/>
          <w:bCs w:val="0"/>
          <w:i w:val="0"/>
          <w:caps w:val="0"/>
          <w:spacing w:val="0"/>
          <w:w w:val="100"/>
          <w:kern w:val="2"/>
          <w:sz w:val="32"/>
          <w:szCs w:val="32"/>
          <w:lang w:val="en-US" w:eastAsia="zh-CN"/>
        </w:rPr>
        <w:t>支持比亚迪刀片电池和</w:t>
      </w:r>
      <w:r>
        <w:rPr>
          <w:rFonts w:hint="eastAsia" w:ascii="仿宋_GB2312" w:hAnsi="仿宋_GB2312" w:eastAsia="仿宋_GB2312" w:cs="仿宋_GB2312"/>
          <w:b w:val="0"/>
          <w:bCs w:val="0"/>
          <w:i w:val="0"/>
          <w:caps w:val="0"/>
          <w:spacing w:val="0"/>
          <w:w w:val="100"/>
          <w:sz w:val="32"/>
          <w:szCs w:val="32"/>
        </w:rPr>
        <w:t>中伟新材料</w:t>
      </w:r>
      <w:r>
        <w:rPr>
          <w:rFonts w:hint="eastAsia" w:ascii="仿宋_GB2312" w:hAnsi="仿宋_GB2312" w:eastAsia="仿宋_GB2312" w:cs="仿宋_GB2312"/>
          <w:b w:val="0"/>
          <w:i w:val="0"/>
          <w:caps w:val="0"/>
          <w:spacing w:val="0"/>
          <w:w w:val="100"/>
          <w:sz w:val="32"/>
          <w:szCs w:val="32"/>
        </w:rPr>
        <w:t>等正极材料</w:t>
      </w:r>
      <w:r>
        <w:rPr>
          <w:rFonts w:hint="eastAsia" w:ascii="仿宋_GB2312" w:hAnsi="仿宋_GB2312" w:eastAsia="仿宋_GB2312" w:cs="仿宋_GB2312"/>
          <w:b w:val="0"/>
          <w:i w:val="0"/>
          <w:caps w:val="0"/>
          <w:spacing w:val="0"/>
          <w:w w:val="100"/>
          <w:sz w:val="32"/>
          <w:szCs w:val="32"/>
          <w:lang w:val="en-US" w:eastAsia="zh-CN"/>
        </w:rPr>
        <w:t>企业快速释放现有产能</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布局新增产能，</w:t>
      </w:r>
      <w:r>
        <w:rPr>
          <w:rFonts w:hint="eastAsia" w:ascii="仿宋_GB2312" w:hAnsi="仿宋_GB2312" w:eastAsia="仿宋_GB2312" w:cs="仿宋_GB2312"/>
          <w:b w:val="0"/>
          <w:i w:val="0"/>
          <w:caps w:val="0"/>
          <w:spacing w:val="0"/>
          <w:w w:val="100"/>
          <w:sz w:val="32"/>
          <w:szCs w:val="32"/>
        </w:rPr>
        <w:t>大力引进</w:t>
      </w:r>
      <w:r>
        <w:rPr>
          <w:rFonts w:hint="eastAsia" w:ascii="仿宋_GB2312" w:hAnsi="仿宋_GB2312" w:eastAsia="仿宋_GB2312" w:cs="仿宋_GB2312"/>
          <w:b w:val="0"/>
          <w:i w:val="0"/>
          <w:caps w:val="0"/>
          <w:spacing w:val="0"/>
          <w:w w:val="100"/>
          <w:sz w:val="32"/>
          <w:szCs w:val="32"/>
          <w:lang w:val="en-US" w:eastAsia="zh-CN"/>
        </w:rPr>
        <w:t>产业链关键环节头部</w:t>
      </w:r>
      <w:r>
        <w:rPr>
          <w:rFonts w:hint="eastAsia" w:ascii="仿宋_GB2312" w:hAnsi="仿宋_GB2312" w:eastAsia="仿宋_GB2312" w:cs="仿宋_GB2312"/>
          <w:b w:val="0"/>
          <w:i w:val="0"/>
          <w:caps w:val="0"/>
          <w:spacing w:val="0"/>
          <w:w w:val="100"/>
          <w:sz w:val="32"/>
          <w:szCs w:val="32"/>
        </w:rPr>
        <w:t>企业，</w:t>
      </w:r>
      <w:r>
        <w:rPr>
          <w:rFonts w:hint="eastAsia" w:ascii="仿宋_GB2312" w:hAnsi="仿宋_GB2312" w:eastAsia="仿宋_GB2312" w:cs="仿宋_GB2312"/>
          <w:b w:val="0"/>
          <w:i w:val="0"/>
          <w:caps w:val="0"/>
          <w:spacing w:val="0"/>
          <w:w w:val="100"/>
          <w:sz w:val="32"/>
          <w:szCs w:val="32"/>
          <w:lang w:val="en-US" w:eastAsia="zh-CN"/>
        </w:rPr>
        <w:t>加快构建</w:t>
      </w:r>
      <w:r>
        <w:rPr>
          <w:rFonts w:hint="eastAsia" w:ascii="仿宋_GB2312" w:hAnsi="仿宋_GB2312" w:eastAsia="仿宋_GB2312" w:cs="仿宋_GB2312"/>
          <w:b w:val="0"/>
          <w:i w:val="0"/>
          <w:caps w:val="0"/>
          <w:spacing w:val="0"/>
          <w:w w:val="100"/>
          <w:sz w:val="32"/>
          <w:szCs w:val="32"/>
        </w:rPr>
        <w:t>电池回收和梯次利用</w:t>
      </w:r>
      <w:r>
        <w:rPr>
          <w:rFonts w:hint="eastAsia" w:ascii="仿宋_GB2312" w:hAnsi="仿宋_GB2312" w:eastAsia="仿宋_GB2312" w:cs="仿宋_GB2312"/>
          <w:b w:val="0"/>
          <w:i w:val="0"/>
          <w:caps w:val="0"/>
          <w:spacing w:val="0"/>
          <w:w w:val="100"/>
          <w:sz w:val="32"/>
          <w:szCs w:val="32"/>
          <w:lang w:val="en-US" w:eastAsia="zh-CN"/>
        </w:rPr>
        <w:t>体系，</w:t>
      </w:r>
      <w:r>
        <w:rPr>
          <w:rFonts w:hint="eastAsia" w:ascii="仿宋_GB2312" w:hAnsi="仿宋_GB2312" w:eastAsia="仿宋_GB2312" w:cs="仿宋_GB2312"/>
          <w:b w:val="0"/>
          <w:bCs w:val="0"/>
          <w:i w:val="0"/>
          <w:caps w:val="0"/>
          <w:spacing w:val="0"/>
          <w:w w:val="100"/>
          <w:sz w:val="32"/>
          <w:szCs w:val="32"/>
          <w:lang w:val="en-US" w:eastAsia="zh-CN"/>
        </w:rPr>
        <w:t>建设全国重要的</w:t>
      </w:r>
      <w:r>
        <w:rPr>
          <w:rFonts w:hint="eastAsia" w:ascii="仿宋_GB2312" w:hAnsi="仿宋_GB2312" w:eastAsia="仿宋_GB2312" w:cs="仿宋_GB2312"/>
          <w:b w:val="0"/>
          <w:bCs w:val="0"/>
          <w:i w:val="0"/>
          <w:caps w:val="0"/>
          <w:spacing w:val="0"/>
          <w:w w:val="100"/>
          <w:sz w:val="32"/>
          <w:szCs w:val="32"/>
        </w:rPr>
        <w:t>动力电池基地</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bCs/>
          <w:i w:val="0"/>
          <w:caps w:val="0"/>
          <w:spacing w:val="0"/>
          <w:w w:val="100"/>
          <w:sz w:val="32"/>
          <w:szCs w:val="32"/>
        </w:rPr>
        <w:t>电机电控</w:t>
      </w:r>
      <w:r>
        <w:rPr>
          <w:rFonts w:hint="eastAsia" w:ascii="仿宋_GB2312" w:hAnsi="仿宋_GB2312" w:eastAsia="仿宋_GB2312" w:cs="仿宋_GB2312"/>
          <w:b/>
          <w:bCs/>
          <w:i w:val="0"/>
          <w:caps w:val="0"/>
          <w:spacing w:val="0"/>
          <w:w w:val="100"/>
          <w:sz w:val="32"/>
          <w:szCs w:val="32"/>
          <w:lang w:val="en-US" w:eastAsia="zh-CN"/>
        </w:rPr>
        <w:t>补链</w:t>
      </w:r>
      <w:r>
        <w:rPr>
          <w:rFonts w:hint="eastAsia" w:ascii="仿宋_GB2312" w:hAnsi="仿宋_GB2312" w:eastAsia="仿宋_GB2312" w:cs="仿宋_GB2312"/>
          <w:b/>
          <w:bCs/>
          <w:i w:val="0"/>
          <w:caps w:val="0"/>
          <w:spacing w:val="0"/>
          <w:w w:val="100"/>
          <w:sz w:val="32"/>
          <w:szCs w:val="32"/>
        </w:rPr>
        <w:t>，</w:t>
      </w:r>
      <w:r>
        <w:rPr>
          <w:rFonts w:hint="eastAsia" w:ascii="仿宋_GB2312" w:hAnsi="仿宋_GB2312" w:eastAsia="仿宋_GB2312" w:cs="仿宋_GB2312"/>
          <w:b w:val="0"/>
          <w:bCs w:val="0"/>
          <w:i w:val="0"/>
          <w:caps w:val="0"/>
          <w:spacing w:val="0"/>
          <w:w w:val="100"/>
          <w:sz w:val="32"/>
          <w:szCs w:val="32"/>
          <w:lang w:val="en-US" w:eastAsia="zh-CN"/>
        </w:rPr>
        <w:t>大力</w:t>
      </w:r>
      <w:r>
        <w:rPr>
          <w:rFonts w:hint="eastAsia" w:ascii="仿宋_GB2312" w:hAnsi="仿宋_GB2312" w:eastAsia="仿宋_GB2312" w:cs="仿宋_GB2312"/>
          <w:b w:val="0"/>
          <w:i w:val="0"/>
          <w:caps w:val="0"/>
          <w:spacing w:val="0"/>
          <w:w w:val="100"/>
          <w:sz w:val="32"/>
          <w:szCs w:val="32"/>
          <w:lang w:val="en-US" w:eastAsia="zh-CN"/>
        </w:rPr>
        <w:t>支持</w:t>
      </w:r>
      <w:r>
        <w:rPr>
          <w:rFonts w:hint="eastAsia" w:ascii="仿宋_GB2312" w:hAnsi="仿宋_GB2312" w:eastAsia="仿宋_GB2312" w:cs="仿宋_GB2312"/>
          <w:b w:val="0"/>
          <w:bCs w:val="0"/>
          <w:i w:val="0"/>
          <w:caps w:val="0"/>
          <w:spacing w:val="0"/>
          <w:w w:val="100"/>
          <w:sz w:val="32"/>
          <w:szCs w:val="32"/>
        </w:rPr>
        <w:t>整车企业</w:t>
      </w:r>
      <w:r>
        <w:rPr>
          <w:rFonts w:hint="eastAsia" w:ascii="仿宋_GB2312" w:hAnsi="仿宋_GB2312" w:eastAsia="仿宋_GB2312" w:cs="仿宋_GB2312"/>
          <w:b w:val="0"/>
          <w:bCs w:val="0"/>
          <w:i w:val="0"/>
          <w:caps w:val="0"/>
          <w:spacing w:val="0"/>
          <w:w w:val="100"/>
          <w:sz w:val="32"/>
          <w:szCs w:val="32"/>
          <w:lang w:val="en-US" w:eastAsia="zh-CN"/>
        </w:rPr>
        <w:t>本地化布局电机电控核心供应链，大力引进</w:t>
      </w:r>
      <w:r>
        <w:rPr>
          <w:rFonts w:hint="eastAsia" w:ascii="仿宋_GB2312" w:hAnsi="仿宋_GB2312" w:eastAsia="仿宋_GB2312" w:cs="仿宋_GB2312"/>
          <w:b w:val="0"/>
          <w:i w:val="0"/>
          <w:caps w:val="0"/>
          <w:spacing w:val="0"/>
          <w:w w:val="100"/>
          <w:sz w:val="32"/>
          <w:szCs w:val="32"/>
          <w:lang w:val="en-US" w:eastAsia="zh-CN"/>
        </w:rPr>
        <w:t>第三方电驱动和电控系统企业</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推动</w:t>
      </w:r>
      <w:r>
        <w:rPr>
          <w:rFonts w:hint="eastAsia" w:ascii="仿宋_GB2312" w:hAnsi="仿宋_GB2312" w:eastAsia="仿宋_GB2312" w:cs="仿宋_GB2312"/>
          <w:b w:val="0"/>
          <w:i w:val="0"/>
          <w:caps w:val="0"/>
          <w:spacing w:val="0"/>
          <w:w w:val="100"/>
          <w:sz w:val="32"/>
          <w:szCs w:val="32"/>
        </w:rPr>
        <w:t>林泉电机、航空电机、大地和等成果转化和产业化。</w:t>
      </w:r>
      <w:r>
        <w:rPr>
          <w:rFonts w:hint="eastAsia" w:ascii="仿宋_GB2312" w:hAnsi="仿宋_GB2312" w:eastAsia="仿宋_GB2312" w:cs="仿宋_GB2312"/>
          <w:b/>
          <w:bCs/>
          <w:i w:val="0"/>
          <w:caps w:val="0"/>
          <w:spacing w:val="0"/>
          <w:w w:val="100"/>
          <w:sz w:val="32"/>
          <w:szCs w:val="32"/>
          <w:lang w:val="en-US" w:eastAsia="zh-CN"/>
        </w:rPr>
        <w:t>轻量化材料延链，</w:t>
      </w:r>
      <w:r>
        <w:rPr>
          <w:rFonts w:hint="eastAsia" w:ascii="仿宋_GB2312" w:hAnsi="仿宋_GB2312" w:eastAsia="仿宋_GB2312" w:cs="仿宋_GB2312"/>
          <w:b w:val="0"/>
          <w:i w:val="0"/>
          <w:caps w:val="0"/>
          <w:spacing w:val="0"/>
          <w:w w:val="100"/>
          <w:sz w:val="32"/>
          <w:szCs w:val="32"/>
        </w:rPr>
        <w:t>支持兴仁、清镇等地依托电解铝优势，</w:t>
      </w:r>
      <w:r>
        <w:rPr>
          <w:rFonts w:hint="eastAsia" w:ascii="仿宋_GB2312" w:hAnsi="仿宋_GB2312" w:eastAsia="仿宋_GB2312" w:cs="仿宋_GB2312"/>
          <w:b w:val="0"/>
          <w:i w:val="0"/>
          <w:caps w:val="0"/>
          <w:spacing w:val="0"/>
          <w:w w:val="100"/>
          <w:sz w:val="32"/>
          <w:szCs w:val="32"/>
          <w:lang w:val="en-US" w:eastAsia="zh-CN"/>
        </w:rPr>
        <w:t>采取铝水直供和铝合金回收等模式，降低铝合金应用成本，</w:t>
      </w:r>
      <w:r>
        <w:rPr>
          <w:rFonts w:hint="eastAsia" w:ascii="仿宋_GB2312" w:hAnsi="仿宋_GB2312" w:eastAsia="仿宋_GB2312" w:cs="仿宋_GB2312"/>
          <w:b w:val="0"/>
          <w:bCs w:val="0"/>
          <w:i w:val="0"/>
          <w:caps w:val="0"/>
          <w:spacing w:val="0"/>
          <w:w w:val="100"/>
          <w:sz w:val="32"/>
          <w:szCs w:val="32"/>
          <w:lang w:val="en-US" w:eastAsia="zh-CN"/>
        </w:rPr>
        <w:t>建设全国重要的</w:t>
      </w:r>
      <w:r>
        <w:rPr>
          <w:rFonts w:hint="eastAsia" w:ascii="仿宋_GB2312" w:hAnsi="仿宋_GB2312" w:eastAsia="仿宋_GB2312" w:cs="仿宋_GB2312"/>
          <w:b w:val="0"/>
          <w:bCs w:val="0"/>
          <w:i w:val="0"/>
          <w:caps w:val="0"/>
          <w:spacing w:val="0"/>
          <w:w w:val="100"/>
          <w:sz w:val="32"/>
          <w:szCs w:val="32"/>
        </w:rPr>
        <w:t>轻量化材料</w:t>
      </w:r>
      <w:r>
        <w:rPr>
          <w:rFonts w:hint="eastAsia" w:ascii="仿宋_GB2312" w:hAnsi="仿宋_GB2312" w:eastAsia="仿宋_GB2312" w:cs="仿宋_GB2312"/>
          <w:b w:val="0"/>
          <w:bCs w:val="0"/>
          <w:i w:val="0"/>
          <w:caps w:val="0"/>
          <w:spacing w:val="0"/>
          <w:w w:val="100"/>
          <w:sz w:val="32"/>
          <w:szCs w:val="32"/>
          <w:lang w:val="en-US" w:eastAsia="zh-CN"/>
        </w:rPr>
        <w:t>基地</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bCs/>
          <w:i w:val="0"/>
          <w:caps w:val="0"/>
          <w:spacing w:val="0"/>
          <w:w w:val="100"/>
          <w:sz w:val="32"/>
          <w:szCs w:val="32"/>
          <w:lang w:val="en-US" w:eastAsia="zh-CN"/>
        </w:rPr>
        <w:t>氢燃料电池和智能网联建链，</w:t>
      </w:r>
      <w:r>
        <w:rPr>
          <w:rFonts w:hint="eastAsia" w:ascii="仿宋_GB2312" w:hAnsi="仿宋_GB2312" w:eastAsia="仿宋_GB2312" w:cs="仿宋_GB2312"/>
          <w:b w:val="0"/>
          <w:bCs w:val="0"/>
          <w:i w:val="0"/>
          <w:caps w:val="0"/>
          <w:spacing w:val="0"/>
          <w:w w:val="100"/>
          <w:sz w:val="32"/>
          <w:szCs w:val="32"/>
          <w:lang w:val="en-US" w:eastAsia="zh-CN"/>
        </w:rPr>
        <w:t>重点发展</w:t>
      </w:r>
      <w:r>
        <w:rPr>
          <w:rFonts w:hint="eastAsia" w:ascii="仿宋_GB2312" w:hAnsi="仿宋_GB2312" w:eastAsia="仿宋_GB2312" w:cs="仿宋_GB2312"/>
          <w:b w:val="0"/>
          <w:bCs w:val="0"/>
          <w:i w:val="0"/>
          <w:caps w:val="0"/>
          <w:spacing w:val="0"/>
          <w:w w:val="100"/>
          <w:sz w:val="32"/>
          <w:szCs w:val="32"/>
        </w:rPr>
        <w:t>氢燃料电池电堆、氢气循环泵、空气压缩机</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lang w:val="en-US" w:eastAsia="zh-CN"/>
        </w:rPr>
        <w:t>储运</w:t>
      </w:r>
      <w:r>
        <w:rPr>
          <w:rFonts w:hint="eastAsia" w:ascii="仿宋_GB2312" w:hAnsi="仿宋_GB2312" w:eastAsia="仿宋_GB2312" w:cs="仿宋_GB2312"/>
          <w:b w:val="0"/>
          <w:bCs w:val="0"/>
          <w:i w:val="0"/>
          <w:caps w:val="0"/>
          <w:spacing w:val="0"/>
          <w:w w:val="100"/>
          <w:sz w:val="32"/>
          <w:szCs w:val="32"/>
        </w:rPr>
        <w:t>等核心部件</w:t>
      </w:r>
      <w:r>
        <w:rPr>
          <w:rFonts w:hint="eastAsia" w:ascii="仿宋_GB2312" w:hAnsi="仿宋_GB2312" w:eastAsia="仿宋_GB2312" w:cs="仿宋_GB2312"/>
          <w:b w:val="0"/>
          <w:bCs w:val="0"/>
          <w:i w:val="0"/>
          <w:caps w:val="0"/>
          <w:spacing w:val="0"/>
          <w:w w:val="100"/>
          <w:sz w:val="32"/>
          <w:szCs w:val="32"/>
          <w:lang w:val="en-US" w:eastAsia="zh-CN"/>
        </w:rPr>
        <w:t>及</w:t>
      </w:r>
      <w:r>
        <w:rPr>
          <w:rFonts w:hint="eastAsia" w:ascii="仿宋_GB2312" w:hAnsi="仿宋_GB2312" w:eastAsia="仿宋_GB2312" w:cs="仿宋_GB2312"/>
          <w:b w:val="0"/>
          <w:bCs w:val="0"/>
          <w:i w:val="0"/>
          <w:caps w:val="0"/>
          <w:spacing w:val="0"/>
          <w:w w:val="100"/>
          <w:sz w:val="32"/>
          <w:szCs w:val="32"/>
        </w:rPr>
        <w:t>材料</w:t>
      </w:r>
      <w:r>
        <w:rPr>
          <w:rFonts w:hint="eastAsia" w:ascii="仿宋_GB2312" w:hAnsi="仿宋_GB2312" w:eastAsia="仿宋_GB2312" w:cs="仿宋_GB2312"/>
          <w:b/>
          <w:bCs/>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大力引育高清环视摄像头、激光雷达、线控底盘、智能算法、智能座舱</w:t>
      </w:r>
      <w:r>
        <w:rPr>
          <w:rFonts w:hint="eastAsia" w:ascii="仿宋_GB2312" w:hAnsi="仿宋_GB2312" w:eastAsia="仿宋_GB2312" w:cs="仿宋_GB2312"/>
          <w:b w:val="0"/>
          <w:i w:val="0"/>
          <w:caps w:val="0"/>
          <w:spacing w:val="0"/>
          <w:w w:val="100"/>
          <w:sz w:val="32"/>
          <w:szCs w:val="32"/>
          <w:lang w:val="en-US" w:eastAsia="zh-CN"/>
        </w:rPr>
        <w:t>等</w:t>
      </w:r>
      <w:r>
        <w:rPr>
          <w:rFonts w:hint="eastAsia" w:ascii="仿宋_GB2312" w:hAnsi="仿宋_GB2312" w:eastAsia="仿宋_GB2312" w:cs="仿宋_GB2312"/>
          <w:b w:val="0"/>
          <w:i w:val="0"/>
          <w:caps w:val="0"/>
          <w:spacing w:val="0"/>
          <w:w w:val="100"/>
          <w:sz w:val="32"/>
          <w:szCs w:val="32"/>
        </w:rPr>
        <w:t>功能</w:t>
      </w:r>
      <w:r>
        <w:rPr>
          <w:rFonts w:hint="eastAsia" w:ascii="仿宋_GB2312" w:hAnsi="仿宋_GB2312" w:eastAsia="仿宋_GB2312" w:cs="仿宋_GB2312"/>
          <w:b w:val="0"/>
          <w:i w:val="0"/>
          <w:caps w:val="0"/>
          <w:spacing w:val="0"/>
          <w:w w:val="100"/>
          <w:sz w:val="32"/>
          <w:szCs w:val="32"/>
          <w:lang w:val="en-US" w:eastAsia="zh-CN"/>
        </w:rPr>
        <w:t>部件以及</w:t>
      </w:r>
      <w:r>
        <w:rPr>
          <w:rFonts w:hint="eastAsia" w:ascii="仿宋_GB2312" w:hAnsi="仿宋_GB2312" w:eastAsia="仿宋_GB2312" w:cs="仿宋_GB2312"/>
          <w:b w:val="0"/>
          <w:i w:val="0"/>
          <w:caps w:val="0"/>
          <w:spacing w:val="0"/>
          <w:w w:val="100"/>
          <w:sz w:val="32"/>
          <w:szCs w:val="32"/>
        </w:rPr>
        <w:t>云控平台、车路协同、数据安全等</w:t>
      </w:r>
      <w:r>
        <w:rPr>
          <w:rFonts w:hint="eastAsia" w:ascii="仿宋_GB2312" w:hAnsi="仿宋_GB2312" w:eastAsia="仿宋_GB2312" w:cs="仿宋_GB2312"/>
          <w:b w:val="0"/>
          <w:i w:val="0"/>
          <w:caps w:val="0"/>
          <w:spacing w:val="0"/>
          <w:w w:val="100"/>
          <w:sz w:val="32"/>
          <w:szCs w:val="32"/>
          <w:lang w:val="en-US" w:eastAsia="zh-CN"/>
        </w:rPr>
        <w:t>软件</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bCs/>
          <w:i w:val="0"/>
          <w:caps w:val="0"/>
          <w:spacing w:val="0"/>
          <w:w w:val="100"/>
          <w:sz w:val="32"/>
          <w:szCs w:val="32"/>
          <w:lang w:val="en-US" w:eastAsia="zh-CN"/>
        </w:rPr>
        <w:t>构建新型整零关系，</w:t>
      </w:r>
      <w:r>
        <w:rPr>
          <w:rFonts w:hint="eastAsia" w:ascii="仿宋_GB2312" w:hAnsi="仿宋_GB2312" w:eastAsia="仿宋_GB2312" w:cs="仿宋_GB2312"/>
          <w:b w:val="0"/>
          <w:bCs w:val="0"/>
          <w:i w:val="0"/>
          <w:caps w:val="0"/>
          <w:spacing w:val="0"/>
          <w:w w:val="100"/>
          <w:sz w:val="32"/>
          <w:szCs w:val="32"/>
          <w:lang w:val="en-US" w:eastAsia="zh-CN"/>
        </w:rPr>
        <w:t>推动整车与优势零部件企业在研发、采购等层面深度合作，通过关键核心领域政策资金扶持，加大自主零部件配套应用，力争到2025年省内配套率达到70%。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22" w:type="dxa"/>
          </w:tcPr>
          <w:p>
            <w:pPr>
              <w:pStyle w:val="13"/>
              <w:snapToGrid w:val="0"/>
              <w:spacing w:before="0" w:beforeAutospacing="0" w:after="0" w:afterAutospacing="0" w:line="240" w:lineRule="auto"/>
              <w:ind w:firstLine="0" w:firstLineChars="0"/>
              <w:jc w:val="center"/>
              <w:textAlignment w:val="baseline"/>
              <w:rPr>
                <w:rFonts w:ascii="仿宋_GB2312" w:hAnsi="仿宋_GB2312" w:eastAsia="仿宋_GB2312" w:cs="仿宋_GB2312"/>
                <w:b w:val="0"/>
                <w:i w:val="0"/>
                <w:caps w:val="0"/>
                <w:spacing w:val="0"/>
                <w:w w:val="100"/>
                <w:kern w:val="2"/>
                <w:sz w:val="32"/>
                <w:szCs w:val="32"/>
              </w:rPr>
            </w:pPr>
            <w:r>
              <w:rPr>
                <w:rFonts w:hint="eastAsia"/>
                <w:b/>
                <w:bCs/>
                <w:i w:val="0"/>
                <w:caps w:val="0"/>
                <w:spacing w:val="0"/>
                <w:w w:val="100"/>
                <w:kern w:val="2"/>
                <w:sz w:val="28"/>
                <w:szCs w:val="28"/>
              </w:rPr>
              <w:t>专栏3 新能源汽车核心</w:t>
            </w:r>
            <w:r>
              <w:rPr>
                <w:rFonts w:hint="eastAsia"/>
                <w:b/>
                <w:bCs/>
                <w:i w:val="0"/>
                <w:caps w:val="0"/>
                <w:spacing w:val="0"/>
                <w:w w:val="100"/>
                <w:kern w:val="2"/>
                <w:sz w:val="28"/>
                <w:szCs w:val="28"/>
                <w:lang w:val="en-US" w:eastAsia="zh-CN"/>
              </w:rPr>
              <w:t>配套能力提升工程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spacing w:before="0" w:beforeAutospacing="0" w:after="0" w:afterAutospacing="0" w:line="240" w:lineRule="auto"/>
              <w:ind w:left="0" w:leftChars="0" w:firstLine="482" w:firstLineChars="20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1.培育壮大现有配套企业</w:t>
            </w:r>
            <w:r>
              <w:rPr>
                <w:rFonts w:hint="eastAsia" w:ascii="宋体" w:hAnsi="宋体" w:eastAsia="宋体" w:cs="宋体"/>
                <w:b/>
                <w:bCs/>
                <w:i w:val="0"/>
                <w:caps w:val="0"/>
                <w:spacing w:val="0"/>
                <w:w w:val="100"/>
                <w:sz w:val="24"/>
                <w:szCs w:val="24"/>
              </w:rPr>
              <w:t>。</w:t>
            </w:r>
            <w:r>
              <w:rPr>
                <w:rFonts w:hint="eastAsia" w:ascii="宋体" w:hAnsi="宋体" w:eastAsia="宋体" w:cs="宋体"/>
                <w:b w:val="0"/>
                <w:bCs/>
                <w:i w:val="0"/>
                <w:caps w:val="0"/>
                <w:spacing w:val="0"/>
                <w:w w:val="100"/>
                <w:sz w:val="24"/>
                <w:szCs w:val="24"/>
              </w:rPr>
              <w:t>重点支持</w:t>
            </w:r>
            <w:r>
              <w:rPr>
                <w:rFonts w:hint="eastAsia" w:ascii="宋体" w:hAnsi="宋体" w:eastAsia="宋体" w:cs="宋体"/>
                <w:b w:val="0"/>
                <w:bCs/>
                <w:i w:val="0"/>
                <w:caps w:val="0"/>
                <w:spacing w:val="0"/>
                <w:w w:val="100"/>
                <w:sz w:val="24"/>
                <w:szCs w:val="24"/>
                <w:lang w:val="en-US" w:eastAsia="zh-CN"/>
              </w:rPr>
              <w:t>比亚迪、</w:t>
            </w:r>
            <w:r>
              <w:rPr>
                <w:rFonts w:hint="eastAsia" w:ascii="宋体" w:hAnsi="宋体" w:eastAsia="宋体" w:cs="宋体"/>
                <w:b w:val="0"/>
                <w:bCs/>
                <w:i w:val="0"/>
                <w:caps w:val="0"/>
                <w:spacing w:val="0"/>
                <w:w w:val="100"/>
                <w:sz w:val="24"/>
                <w:szCs w:val="24"/>
              </w:rPr>
              <w:t>中伟</w:t>
            </w:r>
            <w:r>
              <w:rPr>
                <w:rFonts w:hint="eastAsia" w:ascii="宋体" w:hAnsi="宋体" w:eastAsia="宋体" w:cs="宋体"/>
                <w:b w:val="0"/>
                <w:bCs/>
                <w:i w:val="0"/>
                <w:caps w:val="0"/>
                <w:spacing w:val="0"/>
                <w:w w:val="100"/>
                <w:sz w:val="24"/>
                <w:szCs w:val="24"/>
                <w:lang w:val="en-US" w:eastAsia="zh-CN"/>
              </w:rPr>
              <w:t>新材料</w:t>
            </w:r>
            <w:r>
              <w:rPr>
                <w:rFonts w:hint="eastAsia" w:ascii="宋体" w:hAnsi="宋体" w:eastAsia="宋体" w:cs="宋体"/>
                <w:b w:val="0"/>
                <w:bCs/>
                <w:i w:val="0"/>
                <w:caps w:val="0"/>
                <w:spacing w:val="0"/>
                <w:w w:val="100"/>
                <w:sz w:val="24"/>
                <w:szCs w:val="24"/>
              </w:rPr>
              <w:t>、容百锂电、振华新材料、</w:t>
            </w:r>
            <w:r>
              <w:rPr>
                <w:rFonts w:hint="eastAsia" w:ascii="宋体" w:hAnsi="宋体" w:eastAsia="宋体" w:cs="宋体"/>
                <w:b w:val="0"/>
                <w:bCs/>
                <w:i w:val="0"/>
                <w:caps w:val="0"/>
                <w:spacing w:val="0"/>
                <w:w w:val="100"/>
                <w:sz w:val="24"/>
                <w:szCs w:val="24"/>
                <w:lang w:val="en-US" w:eastAsia="zh-CN"/>
              </w:rPr>
              <w:t>安达新科技、</w:t>
            </w:r>
            <w:r>
              <w:rPr>
                <w:rFonts w:hint="eastAsia" w:ascii="宋体" w:hAnsi="宋体" w:eastAsia="宋体" w:cs="宋体"/>
                <w:b w:val="0"/>
                <w:bCs/>
                <w:i w:val="0"/>
                <w:caps w:val="0"/>
                <w:spacing w:val="0"/>
                <w:w w:val="100"/>
                <w:sz w:val="24"/>
                <w:szCs w:val="24"/>
              </w:rPr>
              <w:t>梅岭电源、大地和等企业</w:t>
            </w:r>
            <w:r>
              <w:rPr>
                <w:rFonts w:hint="eastAsia" w:ascii="宋体" w:hAnsi="宋体" w:eastAsia="宋体" w:cs="宋体"/>
                <w:b w:val="0"/>
                <w:bCs/>
                <w:i w:val="0"/>
                <w:caps w:val="0"/>
                <w:spacing w:val="0"/>
                <w:w w:val="100"/>
                <w:sz w:val="24"/>
                <w:szCs w:val="24"/>
                <w:lang w:val="en-US" w:eastAsia="zh-CN"/>
              </w:rPr>
              <w:t>加大技术研发和产业化</w:t>
            </w:r>
            <w:r>
              <w:rPr>
                <w:rFonts w:hint="eastAsia" w:ascii="宋体" w:hAnsi="宋体" w:eastAsia="宋体" w:cs="宋体"/>
                <w:b w:val="0"/>
                <w:bCs/>
                <w:i w:val="0"/>
                <w:caps w:val="0"/>
                <w:spacing w:val="0"/>
                <w:w w:val="100"/>
                <w:sz w:val="24"/>
                <w:szCs w:val="24"/>
              </w:rPr>
              <w:t>，</w:t>
            </w:r>
            <w:r>
              <w:rPr>
                <w:rFonts w:hint="eastAsia" w:ascii="宋体" w:hAnsi="宋体" w:eastAsia="宋体" w:cs="宋体"/>
                <w:b w:val="0"/>
                <w:bCs/>
                <w:i w:val="0"/>
                <w:caps w:val="0"/>
                <w:spacing w:val="0"/>
                <w:w w:val="100"/>
                <w:sz w:val="24"/>
                <w:szCs w:val="24"/>
                <w:lang w:val="en-US" w:eastAsia="zh-CN"/>
              </w:rPr>
              <w:t>提升核心竞争力，扩大市场占比；支持贵航股份、雅光电子等</w:t>
            </w:r>
            <w:r>
              <w:rPr>
                <w:rFonts w:hint="eastAsia" w:ascii="宋体" w:hAnsi="宋体" w:eastAsia="宋体" w:cs="宋体"/>
                <w:b w:val="0"/>
                <w:bCs/>
                <w:i w:val="0"/>
                <w:caps w:val="0"/>
                <w:spacing w:val="0"/>
                <w:w w:val="100"/>
                <w:sz w:val="24"/>
                <w:szCs w:val="24"/>
              </w:rPr>
              <w:t>传统零部件“专精特新”发展</w:t>
            </w:r>
            <w:r>
              <w:rPr>
                <w:rFonts w:hint="eastAsia" w:ascii="宋体" w:hAnsi="宋体" w:eastAsia="宋体" w:cs="宋体"/>
                <w:b w:val="0"/>
                <w:bCs/>
                <w:i w:val="0"/>
                <w:caps w:val="0"/>
                <w:spacing w:val="0"/>
                <w:w w:val="100"/>
                <w:sz w:val="24"/>
                <w:szCs w:val="24"/>
                <w:lang w:eastAsia="zh-CN"/>
              </w:rPr>
              <w:t>，</w:t>
            </w:r>
            <w:r>
              <w:rPr>
                <w:rFonts w:hint="eastAsia" w:ascii="宋体" w:hAnsi="宋体" w:eastAsia="宋体" w:cs="宋体"/>
                <w:b w:val="0"/>
                <w:bCs/>
                <w:i w:val="0"/>
                <w:caps w:val="0"/>
                <w:spacing w:val="0"/>
                <w:w w:val="100"/>
                <w:sz w:val="24"/>
                <w:szCs w:val="24"/>
              </w:rPr>
              <w:t>加强研发创新、丰富产品层次</w:t>
            </w:r>
            <w:r>
              <w:rPr>
                <w:rFonts w:hint="eastAsia" w:ascii="宋体" w:hAnsi="宋体" w:eastAsia="宋体" w:cs="宋体"/>
                <w:b w:val="0"/>
                <w:bCs/>
                <w:i w:val="0"/>
                <w:caps w:val="0"/>
                <w:spacing w:val="0"/>
                <w:w w:val="100"/>
                <w:sz w:val="24"/>
                <w:szCs w:val="24"/>
                <w:lang w:eastAsia="zh-CN"/>
              </w:rPr>
              <w:t>，</w:t>
            </w:r>
            <w:r>
              <w:rPr>
                <w:rFonts w:hint="eastAsia" w:ascii="宋体" w:hAnsi="宋体" w:eastAsia="宋体" w:cs="宋体"/>
                <w:b w:val="0"/>
                <w:bCs/>
                <w:i w:val="0"/>
                <w:caps w:val="0"/>
                <w:spacing w:val="0"/>
                <w:w w:val="100"/>
                <w:sz w:val="24"/>
                <w:szCs w:val="24"/>
              </w:rPr>
              <w:t>加快向模块化、系列化、高端化、智能化转型，</w:t>
            </w:r>
            <w:r>
              <w:rPr>
                <w:rFonts w:hint="eastAsia" w:ascii="宋体" w:hAnsi="宋体" w:eastAsia="宋体" w:cs="宋体"/>
                <w:b w:val="0"/>
                <w:bCs/>
                <w:i w:val="0"/>
                <w:caps w:val="0"/>
                <w:spacing w:val="0"/>
                <w:w w:val="100"/>
                <w:sz w:val="24"/>
                <w:szCs w:val="24"/>
                <w:lang w:val="en-US" w:eastAsia="zh-CN"/>
              </w:rPr>
              <w:t>培育</w:t>
            </w:r>
            <w:r>
              <w:rPr>
                <w:rFonts w:hint="eastAsia" w:ascii="宋体" w:hAnsi="宋体" w:eastAsia="宋体" w:cs="宋体"/>
                <w:b w:val="0"/>
                <w:bCs/>
                <w:i w:val="0"/>
                <w:caps w:val="0"/>
                <w:spacing w:val="0"/>
                <w:w w:val="100"/>
                <w:sz w:val="24"/>
                <w:szCs w:val="24"/>
              </w:rPr>
              <w:t>“单项冠军”、“隐形冠军”和专精特新“小巨人”企业。</w:t>
            </w:r>
          </w:p>
          <w:p>
            <w:pPr>
              <w:snapToGrid/>
              <w:spacing w:before="0" w:beforeAutospacing="0" w:after="0" w:afterAutospacing="0" w:line="240" w:lineRule="auto"/>
              <w:ind w:left="0" w:firstLine="482" w:firstLineChars="20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bCs w:val="0"/>
                <w:i w:val="0"/>
                <w:caps w:val="0"/>
                <w:spacing w:val="0"/>
                <w:w w:val="100"/>
                <w:sz w:val="24"/>
                <w:szCs w:val="24"/>
                <w:lang w:val="en-US" w:eastAsia="zh-CN"/>
              </w:rPr>
              <w:t>2.招引产业链关键企业</w:t>
            </w:r>
            <w:r>
              <w:rPr>
                <w:rFonts w:hint="eastAsia" w:ascii="宋体" w:hAnsi="宋体" w:eastAsia="宋体" w:cs="宋体"/>
                <w:b/>
                <w:bCs w:val="0"/>
                <w:i w:val="0"/>
                <w:caps w:val="0"/>
                <w:spacing w:val="0"/>
                <w:w w:val="100"/>
                <w:sz w:val="24"/>
                <w:szCs w:val="24"/>
              </w:rPr>
              <w:t>。动力电池。</w:t>
            </w:r>
            <w:r>
              <w:rPr>
                <w:rFonts w:hint="eastAsia" w:ascii="宋体" w:hAnsi="宋体" w:eastAsia="宋体" w:cs="宋体"/>
                <w:b w:val="0"/>
                <w:bCs/>
                <w:i w:val="0"/>
                <w:caps w:val="0"/>
                <w:spacing w:val="0"/>
                <w:w w:val="100"/>
                <w:sz w:val="24"/>
                <w:szCs w:val="24"/>
              </w:rPr>
              <w:t>发挥我省锰、磷、氟等矿产资源优势，积极与宁德时代、国轩高科、亿纬锂电、蜂巢能源等动力电池厂商，以及华友钴业、格林美、科隆新能、德方纳米、安纳达等正极材料企业，天赐新材、多氟多、新宇邦等电解液企业，先导智能、杭可科技、诺德股份等锂电设备及铜箔企业对接，大力引进产业链优势企业，提升动力电池全产业链竞争力；</w:t>
            </w:r>
            <w:r>
              <w:rPr>
                <w:rFonts w:hint="eastAsia" w:ascii="宋体" w:hAnsi="宋体" w:eastAsia="宋体" w:cs="宋体"/>
                <w:b/>
                <w:bCs w:val="0"/>
                <w:i w:val="0"/>
                <w:caps w:val="0"/>
                <w:spacing w:val="0"/>
                <w:w w:val="100"/>
                <w:sz w:val="24"/>
                <w:szCs w:val="24"/>
              </w:rPr>
              <w:t>电机电控。</w:t>
            </w:r>
            <w:r>
              <w:rPr>
                <w:rFonts w:hint="eastAsia" w:ascii="宋体" w:hAnsi="宋体" w:eastAsia="宋体" w:cs="宋体"/>
                <w:b w:val="0"/>
                <w:bCs/>
                <w:i w:val="0"/>
                <w:caps w:val="0"/>
                <w:spacing w:val="0"/>
                <w:w w:val="100"/>
                <w:sz w:val="24"/>
                <w:szCs w:val="24"/>
              </w:rPr>
              <w:t>聚焦产业链短板，积极与精进电动、大洋电机、万向集团、亚太电机、卧龙电驱、汇川技术、越博动力、正海磁材等电机电控企业对接，大力引进优强企业，补齐产业链关键环节短板；</w:t>
            </w:r>
            <w:r>
              <w:rPr>
                <w:rFonts w:hint="eastAsia" w:ascii="宋体" w:hAnsi="宋体" w:eastAsia="宋体" w:cs="宋体"/>
                <w:b/>
                <w:bCs w:val="0"/>
                <w:i w:val="0"/>
                <w:caps w:val="0"/>
                <w:spacing w:val="0"/>
                <w:w w:val="100"/>
                <w:sz w:val="24"/>
                <w:szCs w:val="24"/>
              </w:rPr>
              <w:t>氢燃料电池。</w:t>
            </w:r>
            <w:r>
              <w:rPr>
                <w:rFonts w:hint="eastAsia" w:ascii="宋体" w:hAnsi="宋体" w:eastAsia="宋体" w:cs="宋体"/>
                <w:b w:val="0"/>
                <w:bCs/>
                <w:i w:val="0"/>
                <w:caps w:val="0"/>
                <w:spacing w:val="0"/>
                <w:w w:val="100"/>
                <w:sz w:val="24"/>
                <w:szCs w:val="24"/>
              </w:rPr>
              <w:t>瞄准氢能前沿技术，积极与亿华通、国鸿氢能、氢蓝时代、东岳集团、厚普股份、嘉化能源等企业对接，大力引进一批龙头企业和潜力企业，布局氢燃料电池产业链；</w:t>
            </w:r>
            <w:r>
              <w:rPr>
                <w:rFonts w:hint="eastAsia" w:ascii="宋体" w:hAnsi="宋体" w:eastAsia="宋体" w:cs="宋体"/>
                <w:b/>
                <w:bCs w:val="0"/>
                <w:i w:val="0"/>
                <w:caps w:val="0"/>
                <w:spacing w:val="0"/>
                <w:w w:val="100"/>
                <w:sz w:val="24"/>
                <w:szCs w:val="24"/>
              </w:rPr>
              <w:t>智能网联</w:t>
            </w:r>
            <w:r>
              <w:rPr>
                <w:rFonts w:hint="eastAsia" w:ascii="宋体" w:hAnsi="宋体" w:eastAsia="宋体" w:cs="宋体"/>
                <w:b/>
                <w:bCs w:val="0"/>
                <w:i w:val="0"/>
                <w:caps w:val="0"/>
                <w:spacing w:val="0"/>
                <w:w w:val="100"/>
                <w:sz w:val="24"/>
                <w:szCs w:val="24"/>
                <w:lang w:val="en-US" w:eastAsia="zh-CN"/>
              </w:rPr>
              <w:t>汽车</w:t>
            </w:r>
            <w:r>
              <w:rPr>
                <w:rFonts w:hint="eastAsia" w:ascii="宋体" w:hAnsi="宋体" w:eastAsia="宋体" w:cs="宋体"/>
                <w:b/>
                <w:bCs w:val="0"/>
                <w:i w:val="0"/>
                <w:caps w:val="0"/>
                <w:spacing w:val="0"/>
                <w:w w:val="100"/>
                <w:sz w:val="24"/>
                <w:szCs w:val="24"/>
              </w:rPr>
              <w:t>。</w:t>
            </w:r>
            <w:r>
              <w:rPr>
                <w:rFonts w:hint="eastAsia" w:ascii="宋体" w:hAnsi="宋体" w:eastAsia="宋体" w:cs="宋体"/>
                <w:b w:val="0"/>
                <w:bCs/>
                <w:i w:val="0"/>
                <w:caps w:val="0"/>
                <w:spacing w:val="0"/>
                <w:w w:val="100"/>
                <w:sz w:val="24"/>
                <w:szCs w:val="24"/>
              </w:rPr>
              <w:t>紧盯智能化、网联化技术方向，积极与华为、百度、镭神智能、舜宇光学、四维图新、华域汽车、北斗天汇、东软集团、科大讯飞、麦格纳、博世等企业对接，大力引进感知、控制、决策关键企业，布局智能网联汽车产业。</w:t>
            </w:r>
          </w:p>
          <w:p>
            <w:pPr>
              <w:pStyle w:val="13"/>
              <w:snapToGrid/>
              <w:spacing w:before="0" w:beforeAutospacing="0" w:after="0" w:afterAutospacing="0" w:line="240" w:lineRule="auto"/>
              <w:ind w:firstLine="482" w:firstLineChars="200"/>
              <w:jc w:val="both"/>
              <w:textAlignment w:val="baseline"/>
              <w:rPr>
                <w:rFonts w:ascii="仿宋_GB2312" w:hAnsi="仿宋_GB2312" w:eastAsia="仿宋_GB2312" w:cs="仿宋_GB2312"/>
                <w:b w:val="0"/>
                <w:bCs/>
                <w:i w:val="0"/>
                <w:caps w:val="0"/>
                <w:spacing w:val="0"/>
                <w:w w:val="100"/>
                <w:sz w:val="24"/>
              </w:rPr>
            </w:pPr>
            <w:r>
              <w:rPr>
                <w:rFonts w:hint="eastAsia" w:cs="宋体"/>
                <w:b/>
                <w:i w:val="0"/>
                <w:caps w:val="0"/>
                <w:spacing w:val="0"/>
                <w:w w:val="100"/>
                <w:sz w:val="24"/>
                <w:szCs w:val="24"/>
                <w:lang w:eastAsia="zh-CN"/>
              </w:rPr>
              <w:t>3</w:t>
            </w:r>
            <w:r>
              <w:rPr>
                <w:rFonts w:hint="eastAsia"/>
                <w:b/>
                <w:i w:val="0"/>
                <w:caps w:val="0"/>
                <w:spacing w:val="0"/>
                <w:w w:val="100"/>
                <w:sz w:val="24"/>
              </w:rPr>
              <w:t>.</w:t>
            </w:r>
            <w:r>
              <w:rPr>
                <w:rFonts w:hint="eastAsia"/>
                <w:b/>
                <w:i w:val="0"/>
                <w:caps w:val="0"/>
                <w:spacing w:val="0"/>
                <w:w w:val="100"/>
                <w:sz w:val="24"/>
                <w:lang w:val="en-US" w:eastAsia="zh-CN"/>
              </w:rPr>
              <w:t>支持</w:t>
            </w:r>
            <w:r>
              <w:rPr>
                <w:rFonts w:hint="eastAsia"/>
                <w:b/>
                <w:i w:val="0"/>
                <w:caps w:val="0"/>
                <w:spacing w:val="0"/>
                <w:w w:val="100"/>
                <w:sz w:val="24"/>
              </w:rPr>
              <w:t>重点项目建设。</w:t>
            </w:r>
            <w:r>
              <w:rPr>
                <w:rFonts w:hint="eastAsia"/>
                <w:b w:val="0"/>
                <w:bCs/>
                <w:i w:val="0"/>
                <w:caps w:val="0"/>
                <w:spacing w:val="0"/>
                <w:w w:val="100"/>
                <w:sz w:val="24"/>
              </w:rPr>
              <w:t>加快推动贵阳比亚迪年产10GWH动力电池项目、恒大新能源动力电池项目(首期)、东方电气氢燃料电池项目、安达科技3万吨/年磷酸铁锂及配套建设项目</w:t>
            </w:r>
            <w:r>
              <w:rPr>
                <w:rFonts w:hint="eastAsia"/>
                <w:b w:val="0"/>
                <w:bCs/>
                <w:i w:val="0"/>
                <w:caps w:val="0"/>
                <w:spacing w:val="0"/>
                <w:w w:val="100"/>
                <w:sz w:val="24"/>
                <w:lang w:val="en-US" w:eastAsia="zh-CN"/>
              </w:rPr>
              <w:t>和</w:t>
            </w:r>
            <w:r>
              <w:rPr>
                <w:rFonts w:hint="eastAsia"/>
                <w:b w:val="0"/>
                <w:bCs/>
                <w:i w:val="0"/>
                <w:caps w:val="0"/>
                <w:spacing w:val="0"/>
                <w:w w:val="100"/>
                <w:sz w:val="24"/>
              </w:rPr>
              <w:t>2万吨/年磷酸铁锂智能制造技改扩建项目、安达科技5万吨/年新能源汽车废旧电池回收利用技改项目、务川汽车年产100万吨汽车铝合金压铸件项目、拜克汽车制动模生产线项目、贵阳经开区贵州航天智能制造产业集群基地项目、振华新材料年产1.2万吨锂离子电池正极材料生产线建设项目（沙文二期）等一批重点项目建设。</w:t>
            </w:r>
          </w:p>
        </w:tc>
      </w:tr>
    </w:tbl>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25" w:name="_Toc21680"/>
      <w:bookmarkStart w:id="126" w:name="_Toc15932"/>
      <w:bookmarkStart w:id="127" w:name="_Toc12906"/>
      <w:bookmarkStart w:id="128" w:name="_Toc2160"/>
      <w:bookmarkStart w:id="129" w:name="_Toc9372"/>
      <w:bookmarkStart w:id="130" w:name="_Toc22052"/>
      <w:bookmarkStart w:id="131" w:name="_Toc12080"/>
      <w:bookmarkStart w:id="132" w:name="_Toc29503"/>
      <w:bookmarkStart w:id="133" w:name="_Toc23588"/>
      <w:bookmarkStart w:id="134" w:name="_Toc10554"/>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（四）软硬兼备做实</w:t>
      </w:r>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创新</w:t>
      </w:r>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平台支撑</w:t>
      </w:r>
      <w:bookmarkEnd w:id="125"/>
      <w:bookmarkEnd w:id="126"/>
      <w:bookmarkEnd w:id="127"/>
      <w:bookmarkEnd w:id="128"/>
      <w:bookmarkEnd w:id="129"/>
      <w:bookmarkEnd w:id="130"/>
      <w:bookmarkEnd w:id="131"/>
      <w:bookmarkEnd w:id="132"/>
      <w:bookmarkEnd w:id="133"/>
      <w:bookmarkEnd w:id="134"/>
    </w:p>
    <w:p>
      <w:pPr>
        <w:pStyle w:val="13"/>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建设一批研发创新平台，</w:t>
      </w:r>
      <w:r>
        <w:rPr>
          <w:rFonts w:hint="eastAsia" w:ascii="仿宋_GB2312" w:hAnsi="仿宋_GB2312" w:eastAsia="仿宋_GB2312" w:cs="仿宋_GB2312"/>
          <w:b w:val="0"/>
          <w:i w:val="0"/>
          <w:caps w:val="0"/>
          <w:spacing w:val="0"/>
          <w:w w:val="100"/>
          <w:kern w:val="2"/>
          <w:sz w:val="32"/>
          <w:szCs w:val="32"/>
        </w:rPr>
        <w:t>引进一批国内外知名研发设计机构及研发团队，</w:t>
      </w:r>
      <w:r>
        <w:rPr>
          <w:rFonts w:hint="eastAsia" w:ascii="仿宋_GB2312" w:hAnsi="仿宋_GB2312" w:eastAsia="仿宋_GB2312" w:cs="仿宋_GB2312"/>
          <w:b w:val="0"/>
          <w:i w:val="0"/>
          <w:caps w:val="0"/>
          <w:spacing w:val="0"/>
          <w:w w:val="100"/>
          <w:sz w:val="32"/>
          <w:szCs w:val="32"/>
          <w:lang w:val="en-US" w:eastAsia="zh-CN"/>
        </w:rPr>
        <w:t>支持</w:t>
      </w:r>
      <w:r>
        <w:rPr>
          <w:rFonts w:hint="eastAsia" w:ascii="仿宋_GB2312" w:hAnsi="仿宋_GB2312" w:eastAsia="仿宋_GB2312" w:cs="仿宋_GB2312"/>
          <w:b w:val="0"/>
          <w:i w:val="0"/>
          <w:caps w:val="0"/>
          <w:spacing w:val="0"/>
          <w:w w:val="100"/>
          <w:sz w:val="32"/>
          <w:szCs w:val="32"/>
        </w:rPr>
        <w:t>整车企业在贵州布局整车及零部件研发中心，鼓励企业</w:t>
      </w:r>
      <w:r>
        <w:rPr>
          <w:rFonts w:hint="eastAsia" w:ascii="仿宋_GB2312" w:hAnsi="仿宋_GB2312" w:eastAsia="仿宋_GB2312" w:cs="仿宋_GB2312"/>
          <w:b w:val="0"/>
          <w:i w:val="0"/>
          <w:caps w:val="0"/>
          <w:spacing w:val="0"/>
          <w:w w:val="100"/>
          <w:sz w:val="32"/>
          <w:szCs w:val="32"/>
          <w:lang w:val="en-US" w:eastAsia="zh-CN"/>
        </w:rPr>
        <w:t>到</w:t>
      </w:r>
      <w:r>
        <w:rPr>
          <w:rFonts w:hint="eastAsia" w:ascii="仿宋_GB2312" w:hAnsi="仿宋_GB2312" w:eastAsia="仿宋_GB2312" w:cs="仿宋_GB2312"/>
          <w:b w:val="0"/>
          <w:i w:val="0"/>
          <w:caps w:val="0"/>
          <w:spacing w:val="0"/>
          <w:w w:val="100"/>
          <w:sz w:val="32"/>
          <w:szCs w:val="32"/>
        </w:rPr>
        <w:t>东部发达地区及海外设立、收购汽车设计和研发机构，</w:t>
      </w:r>
      <w:r>
        <w:rPr>
          <w:rFonts w:hint="eastAsia" w:ascii="仿宋_GB2312" w:hAnsi="仿宋_GB2312" w:eastAsia="仿宋_GB2312" w:cs="仿宋_GB2312"/>
          <w:b w:val="0"/>
          <w:bCs w:val="0"/>
          <w:i w:val="0"/>
          <w:caps w:val="0"/>
          <w:spacing w:val="0"/>
          <w:w w:val="100"/>
          <w:sz w:val="32"/>
          <w:szCs w:val="32"/>
        </w:rPr>
        <w:t>支持企业</w:t>
      </w:r>
      <w:r>
        <w:rPr>
          <w:rFonts w:hint="eastAsia" w:ascii="仿宋_GB2312" w:hAnsi="仿宋_GB2312" w:eastAsia="仿宋_GB2312" w:cs="仿宋_GB2312"/>
          <w:b w:val="0"/>
          <w:i w:val="0"/>
          <w:caps w:val="0"/>
          <w:spacing w:val="0"/>
          <w:w w:val="100"/>
          <w:sz w:val="32"/>
          <w:szCs w:val="32"/>
        </w:rPr>
        <w:t>加大研发投入，建设制造业创新中心、重点实验室、工程研究中心、企业</w:t>
      </w:r>
      <w:r>
        <w:rPr>
          <w:rFonts w:hint="eastAsia" w:ascii="仿宋_GB2312" w:hAnsi="仿宋_GB2312" w:eastAsia="仿宋_GB2312" w:cs="仿宋_GB2312"/>
          <w:b w:val="0"/>
          <w:i w:val="0"/>
          <w:caps w:val="0"/>
          <w:spacing w:val="0"/>
          <w:w w:val="100"/>
          <w:sz w:val="32"/>
          <w:szCs w:val="32"/>
          <w:lang w:val="en-US" w:eastAsia="zh-CN"/>
        </w:rPr>
        <w:t>技术</w:t>
      </w:r>
      <w:r>
        <w:rPr>
          <w:rFonts w:hint="eastAsia" w:ascii="仿宋_GB2312" w:hAnsi="仿宋_GB2312" w:eastAsia="仿宋_GB2312" w:cs="仿宋_GB2312"/>
          <w:b w:val="0"/>
          <w:i w:val="0"/>
          <w:caps w:val="0"/>
          <w:spacing w:val="0"/>
          <w:w w:val="100"/>
          <w:sz w:val="32"/>
          <w:szCs w:val="32"/>
        </w:rPr>
        <w:t>中心等</w:t>
      </w:r>
      <w:r>
        <w:rPr>
          <w:rFonts w:hint="eastAsia" w:ascii="仿宋_GB2312" w:hAnsi="仿宋_GB2312" w:eastAsia="仿宋_GB2312" w:cs="仿宋_GB2312"/>
          <w:b w:val="0"/>
          <w:i w:val="0"/>
          <w:caps w:val="0"/>
          <w:spacing w:val="0"/>
          <w:w w:val="100"/>
          <w:sz w:val="32"/>
          <w:szCs w:val="32"/>
          <w:lang w:val="en-US" w:eastAsia="zh-CN"/>
        </w:rPr>
        <w:t>创新</w:t>
      </w:r>
      <w:r>
        <w:rPr>
          <w:rFonts w:hint="eastAsia" w:ascii="仿宋_GB2312" w:hAnsi="仿宋_GB2312" w:eastAsia="仿宋_GB2312" w:cs="仿宋_GB2312"/>
          <w:b w:val="0"/>
          <w:i w:val="0"/>
          <w:caps w:val="0"/>
          <w:spacing w:val="0"/>
          <w:w w:val="100"/>
          <w:sz w:val="32"/>
          <w:szCs w:val="32"/>
        </w:rPr>
        <w:t>平台，提升正向</w:t>
      </w:r>
      <w:r>
        <w:rPr>
          <w:rFonts w:hint="eastAsia" w:ascii="仿宋_GB2312" w:hAnsi="仿宋_GB2312" w:eastAsia="仿宋_GB2312" w:cs="仿宋_GB2312"/>
          <w:b w:val="0"/>
          <w:i w:val="0"/>
          <w:caps w:val="0"/>
          <w:spacing w:val="0"/>
          <w:w w:val="100"/>
          <w:sz w:val="32"/>
          <w:szCs w:val="32"/>
          <w:lang w:val="en-US" w:eastAsia="zh-CN"/>
        </w:rPr>
        <w:t>研</w:t>
      </w:r>
      <w:r>
        <w:rPr>
          <w:rFonts w:hint="eastAsia" w:ascii="仿宋_GB2312" w:hAnsi="仿宋_GB2312" w:eastAsia="仿宋_GB2312" w:cs="仿宋_GB2312"/>
          <w:b w:val="0"/>
          <w:i w:val="0"/>
          <w:caps w:val="0"/>
          <w:spacing w:val="0"/>
          <w:w w:val="100"/>
          <w:sz w:val="32"/>
          <w:szCs w:val="32"/>
        </w:rPr>
        <w:t>发能力。</w:t>
      </w:r>
      <w:r>
        <w:rPr>
          <w:rFonts w:hint="eastAsia" w:ascii="仿宋_GB2312" w:hAnsi="仿宋_GB2312" w:eastAsia="仿宋_GB2312" w:cs="仿宋_GB2312"/>
          <w:b/>
          <w:bCs/>
          <w:i w:val="0"/>
          <w:caps w:val="0"/>
          <w:spacing w:val="0"/>
          <w:w w:val="100"/>
          <w:sz w:val="32"/>
          <w:szCs w:val="32"/>
        </w:rPr>
        <w:t>搭建一批产业支撑平台，</w:t>
      </w:r>
      <w:r>
        <w:rPr>
          <w:rFonts w:hint="eastAsia" w:ascii="仿宋_GB2312" w:hAnsi="仿宋_GB2312" w:eastAsia="仿宋_GB2312" w:cs="仿宋_GB2312"/>
          <w:b w:val="0"/>
          <w:i w:val="0"/>
          <w:caps w:val="0"/>
          <w:spacing w:val="0"/>
          <w:w w:val="100"/>
          <w:sz w:val="32"/>
          <w:szCs w:val="32"/>
        </w:rPr>
        <w:t>建设具有南方高原气候特色的第三方汽车综合检验检测试车场、车辆检测线，建立新能源汽车研发、专利和工程数据库，形成产业发展系统化支撑能力。</w:t>
      </w:r>
      <w:r>
        <w:rPr>
          <w:rFonts w:hint="eastAsia" w:ascii="仿宋_GB2312" w:hAnsi="仿宋_GB2312" w:eastAsia="仿宋_GB2312" w:cs="仿宋_GB2312"/>
          <w:b/>
          <w:bCs/>
          <w:i w:val="0"/>
          <w:caps w:val="0"/>
          <w:spacing w:val="0"/>
          <w:w w:val="100"/>
          <w:sz w:val="32"/>
          <w:szCs w:val="32"/>
        </w:rPr>
        <w:t>统一建设运营监管平台，</w:t>
      </w:r>
      <w:r>
        <w:rPr>
          <w:rFonts w:hint="eastAsia" w:ascii="仿宋_GB2312" w:hAnsi="仿宋_GB2312" w:eastAsia="仿宋_GB2312" w:cs="仿宋_GB2312"/>
          <w:b w:val="0"/>
          <w:bCs w:val="0"/>
          <w:i w:val="0"/>
          <w:caps w:val="0"/>
          <w:spacing w:val="0"/>
          <w:w w:val="100"/>
          <w:sz w:val="32"/>
          <w:szCs w:val="32"/>
        </w:rPr>
        <w:t>构建</w:t>
      </w:r>
      <w:r>
        <w:rPr>
          <w:rFonts w:hint="eastAsia" w:ascii="仿宋_GB2312" w:hAnsi="仿宋_GB2312" w:eastAsia="仿宋_GB2312" w:cs="仿宋_GB2312"/>
          <w:b w:val="0"/>
          <w:i w:val="0"/>
          <w:caps w:val="0"/>
          <w:spacing w:val="0"/>
          <w:w w:val="100"/>
          <w:sz w:val="32"/>
          <w:szCs w:val="32"/>
        </w:rPr>
        <w:t>统一的充（换）电设施运营监控服务和“人车路云”道路交通大数据智能云控平台，促进各类数据共建共享与互联互通，逐步开放道路交通大数据，为企业提供研发、测试和数据服务。</w:t>
      </w:r>
      <w:r>
        <w:rPr>
          <w:rFonts w:hint="eastAsia" w:ascii="仿宋_GB2312" w:hAnsi="仿宋_GB2312" w:eastAsia="仿宋_GB2312" w:cs="仿宋_GB2312"/>
          <w:b/>
          <w:bCs/>
          <w:i w:val="0"/>
          <w:caps w:val="0"/>
          <w:spacing w:val="0"/>
          <w:w w:val="100"/>
          <w:sz w:val="32"/>
          <w:szCs w:val="32"/>
        </w:rPr>
        <w:t>深化产学研用合作，</w:t>
      </w:r>
      <w:r>
        <w:rPr>
          <w:rFonts w:hint="eastAsia" w:ascii="仿宋_GB2312" w:hAnsi="仿宋_GB2312" w:eastAsia="仿宋_GB2312" w:cs="仿宋_GB2312"/>
          <w:b w:val="0"/>
          <w:i w:val="0"/>
          <w:caps w:val="0"/>
          <w:spacing w:val="0"/>
          <w:w w:val="100"/>
          <w:sz w:val="32"/>
          <w:szCs w:val="32"/>
        </w:rPr>
        <w:t>积极引导整车企业与高校、科研机构、零部件企业建立创新联合体，开展新能源整车及关键零部件、软件协同攻关和成果转化。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8522" w:type="dxa"/>
            <w:tcBorders>
              <w:top w:val="single" w:color="auto" w:sz="4" w:space="0"/>
              <w:left w:val="single" w:color="auto" w:sz="4" w:space="0"/>
              <w:bottom w:val="single" w:color="auto" w:sz="4" w:space="0"/>
              <w:right w:val="single" w:color="auto" w:sz="4" w:space="0"/>
            </w:tcBorders>
          </w:tcPr>
          <w:p>
            <w:pPr>
              <w:pStyle w:val="24"/>
              <w:snapToGrid w:val="0"/>
              <w:spacing w:before="0" w:beforeAutospacing="0" w:after="0" w:afterAutospacing="0" w:line="240" w:lineRule="auto"/>
              <w:ind w:firstLine="0" w:firstLineChars="0"/>
              <w:jc w:val="center"/>
              <w:textAlignment w:val="baseline"/>
              <w:rPr>
                <w:rFonts w:hint="eastAsia" w:eastAsia="宋体"/>
                <w:b w:val="0"/>
                <w:i w:val="0"/>
                <w:caps w:val="0"/>
                <w:spacing w:val="0"/>
                <w:w w:val="100"/>
                <w:sz w:val="24"/>
                <w:szCs w:val="24"/>
                <w:lang w:eastAsia="zh-CN"/>
              </w:rPr>
            </w:pPr>
            <w:r>
              <w:rPr>
                <w:rFonts w:hint="eastAsia" w:ascii="宋体" w:hAnsi="宋体" w:eastAsia="宋体" w:cs="宋体"/>
                <w:b/>
                <w:bCs/>
                <w:i w:val="0"/>
                <w:caps w:val="0"/>
                <w:spacing w:val="0"/>
                <w:w w:val="100"/>
                <w:sz w:val="28"/>
              </w:rPr>
              <w:t>专栏4 新能源汽车关键核心技术攻关</w:t>
            </w:r>
            <w:r>
              <w:rPr>
                <w:rFonts w:hint="eastAsia" w:ascii="宋体" w:hAnsi="宋体" w:eastAsia="宋体" w:cs="宋体"/>
                <w:b/>
                <w:bCs/>
                <w:i w:val="0"/>
                <w:caps w:val="0"/>
                <w:spacing w:val="0"/>
                <w:w w:val="100"/>
                <w:sz w:val="28"/>
                <w:lang w:val="en-US" w:eastAsia="zh-CN"/>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center"/>
          </w:tcPr>
          <w:p>
            <w:pPr>
              <w:pStyle w:val="24"/>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1.动力电池技术。</w:t>
            </w:r>
            <w:r>
              <w:rPr>
                <w:rFonts w:hint="eastAsia" w:ascii="宋体" w:hAnsi="宋体" w:eastAsia="宋体" w:cs="宋体"/>
                <w:b w:val="0"/>
                <w:i w:val="0"/>
                <w:caps w:val="0"/>
                <w:spacing w:val="0"/>
                <w:w w:val="100"/>
                <w:sz w:val="24"/>
                <w:szCs w:val="24"/>
              </w:rPr>
              <w:t>支持振华新材料、中伟新材</w:t>
            </w:r>
            <w:r>
              <w:rPr>
                <w:rFonts w:hint="eastAsia" w:ascii="宋体" w:hAnsi="宋体" w:eastAsia="宋体" w:cs="宋体"/>
                <w:b w:val="0"/>
                <w:i w:val="0"/>
                <w:caps w:val="0"/>
                <w:spacing w:val="0"/>
                <w:w w:val="100"/>
                <w:sz w:val="24"/>
                <w:szCs w:val="24"/>
                <w:lang w:val="en-US" w:eastAsia="zh-CN"/>
              </w:rPr>
              <w:t>料</w:t>
            </w:r>
            <w:r>
              <w:rPr>
                <w:rFonts w:hint="eastAsia" w:ascii="宋体" w:hAnsi="宋体" w:eastAsia="宋体" w:cs="宋体"/>
                <w:b w:val="0"/>
                <w:i w:val="0"/>
                <w:caps w:val="0"/>
                <w:spacing w:val="0"/>
                <w:w w:val="100"/>
                <w:sz w:val="24"/>
                <w:szCs w:val="24"/>
              </w:rPr>
              <w:t>等企业开展“高镍低钴”动力电池正极材料、新型动力电池材料等关键技术攻关，支持比亚迪、梅岭电源等企业研发低成本、高比能、长寿命锂</w:t>
            </w:r>
            <w:r>
              <w:rPr>
                <w:rFonts w:hint="eastAsia" w:ascii="宋体" w:hAnsi="宋体" w:eastAsia="宋体" w:cs="宋体"/>
                <w:b w:val="0"/>
                <w:i w:val="0"/>
                <w:caps w:val="0"/>
                <w:spacing w:val="0"/>
                <w:w w:val="100"/>
                <w:sz w:val="24"/>
                <w:szCs w:val="24"/>
                <w:lang w:val="en-US" w:eastAsia="zh-CN"/>
              </w:rPr>
              <w:t>离子</w:t>
            </w:r>
            <w:r>
              <w:rPr>
                <w:rFonts w:hint="eastAsia" w:ascii="宋体" w:hAnsi="宋体" w:eastAsia="宋体" w:cs="宋体"/>
                <w:b w:val="0"/>
                <w:i w:val="0"/>
                <w:caps w:val="0"/>
                <w:spacing w:val="0"/>
                <w:w w:val="100"/>
                <w:sz w:val="24"/>
                <w:szCs w:val="24"/>
              </w:rPr>
              <w:t>动力电池，</w:t>
            </w:r>
            <w:r>
              <w:rPr>
                <w:rFonts w:hint="eastAsia" w:ascii="宋体" w:hAnsi="宋体" w:eastAsia="宋体" w:cs="宋体"/>
                <w:b w:val="0"/>
                <w:i w:val="0"/>
                <w:caps w:val="0"/>
                <w:spacing w:val="0"/>
                <w:w w:val="100"/>
                <w:sz w:val="24"/>
                <w:szCs w:val="24"/>
                <w:lang w:val="en-US" w:eastAsia="zh-CN"/>
              </w:rPr>
              <w:t>加快</w:t>
            </w:r>
            <w:r>
              <w:rPr>
                <w:rFonts w:hint="eastAsia" w:ascii="宋体" w:hAnsi="宋体" w:eastAsia="宋体" w:cs="宋体"/>
                <w:b w:val="0"/>
                <w:i w:val="0"/>
                <w:caps w:val="0"/>
                <w:spacing w:val="0"/>
                <w:w w:val="100"/>
                <w:sz w:val="24"/>
                <w:szCs w:val="24"/>
              </w:rPr>
              <w:t>固态锂</w:t>
            </w:r>
            <w:r>
              <w:rPr>
                <w:rFonts w:hint="eastAsia" w:ascii="宋体" w:hAnsi="宋体" w:eastAsia="宋体" w:cs="宋体"/>
                <w:b w:val="0"/>
                <w:i w:val="0"/>
                <w:caps w:val="0"/>
                <w:spacing w:val="0"/>
                <w:w w:val="100"/>
                <w:sz w:val="24"/>
                <w:szCs w:val="24"/>
                <w:lang w:val="en-US" w:eastAsia="zh-CN"/>
              </w:rPr>
              <w:t>离子</w:t>
            </w:r>
            <w:r>
              <w:rPr>
                <w:rFonts w:hint="eastAsia" w:ascii="宋体" w:hAnsi="宋体" w:eastAsia="宋体" w:cs="宋体"/>
                <w:b w:val="0"/>
                <w:i w:val="0"/>
                <w:caps w:val="0"/>
                <w:spacing w:val="0"/>
                <w:w w:val="100"/>
                <w:sz w:val="24"/>
                <w:szCs w:val="24"/>
              </w:rPr>
              <w:t>动力电池研发及产业化，鼓励省内化工企业依托技术资源优势研发六氟磷酸锂、双氟磺酰亚胺锂等电解液材料。支持废旧动力电池在储能、备能、充换电等领域创新应用，加强余能检测、残值评估、重组利用、安全管理等技术研发</w:t>
            </w:r>
            <w:r>
              <w:rPr>
                <w:rFonts w:hint="eastAsia" w:ascii="宋体" w:hAnsi="宋体" w:eastAsia="宋体" w:cs="宋体"/>
                <w:b w:val="0"/>
                <w:i w:val="0"/>
                <w:caps w:val="0"/>
                <w:spacing w:val="0"/>
                <w:w w:val="100"/>
                <w:sz w:val="24"/>
                <w:szCs w:val="24"/>
                <w:lang w:val="en-US" w:eastAsia="zh-CN"/>
              </w:rPr>
              <w:t>和平台建设</w:t>
            </w:r>
            <w:r>
              <w:rPr>
                <w:rFonts w:hint="eastAsia" w:ascii="宋体" w:hAnsi="宋体" w:eastAsia="宋体" w:cs="宋体"/>
                <w:b w:val="0"/>
                <w:i w:val="0"/>
                <w:caps w:val="0"/>
                <w:spacing w:val="0"/>
                <w:w w:val="100"/>
                <w:sz w:val="24"/>
                <w:szCs w:val="24"/>
              </w:rPr>
              <w:t>。</w:t>
            </w:r>
          </w:p>
          <w:p>
            <w:pPr>
              <w:pStyle w:val="24"/>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2.电机电控技术。</w:t>
            </w:r>
            <w:r>
              <w:rPr>
                <w:rFonts w:hint="eastAsia" w:ascii="宋体" w:hAnsi="宋体" w:eastAsia="宋体" w:cs="宋体"/>
                <w:b w:val="0"/>
                <w:i w:val="0"/>
                <w:caps w:val="0"/>
                <w:spacing w:val="0"/>
                <w:w w:val="100"/>
                <w:sz w:val="24"/>
                <w:szCs w:val="24"/>
              </w:rPr>
              <w:t>开展驱动电机与电力电子技术攻关，探索下一代车用电机驱动系统方案和单车智能控制</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多车协同控制技术。支持林泉电机、航空电机等攻关线控化、高功率密度、高集成性和高效率等瓶颈技术，大力研发大功率密度牵引电机、高磁阻转矩电机技术，车规级轮毂电机技术。</w:t>
            </w:r>
            <w:r>
              <w:rPr>
                <w:rFonts w:hint="eastAsia" w:ascii="宋体" w:hAnsi="宋体" w:eastAsia="宋体" w:cs="宋体"/>
                <w:b w:val="0"/>
                <w:i w:val="0"/>
                <w:caps w:val="0"/>
                <w:spacing w:val="0"/>
                <w:w w:val="100"/>
                <w:sz w:val="24"/>
                <w:szCs w:val="24"/>
                <w:lang w:val="en-US" w:eastAsia="zh-CN"/>
              </w:rPr>
              <w:t>鼓励</w:t>
            </w:r>
            <w:r>
              <w:rPr>
                <w:rFonts w:hint="eastAsia" w:ascii="宋体" w:hAnsi="宋体" w:eastAsia="宋体" w:cs="宋体"/>
                <w:b w:val="0"/>
                <w:i w:val="0"/>
                <w:caps w:val="0"/>
                <w:spacing w:val="0"/>
                <w:w w:val="100"/>
                <w:sz w:val="24"/>
                <w:szCs w:val="24"/>
              </w:rPr>
              <w:t>中国振华、航天控制等企业，研发电控系统，开展高性能IGBT功率半导体器件，车用SiC宽禁带大功率器件等关键零部件攻关。</w:t>
            </w:r>
          </w:p>
          <w:p>
            <w:pPr>
              <w:pStyle w:val="24"/>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3.氢燃料电池汽车技术。</w:t>
            </w:r>
            <w:r>
              <w:rPr>
                <w:rFonts w:hint="eastAsia" w:ascii="宋体" w:hAnsi="宋体" w:eastAsia="宋体" w:cs="宋体"/>
                <w:b w:val="0"/>
                <w:i w:val="0"/>
                <w:caps w:val="0"/>
                <w:spacing w:val="0"/>
                <w:w w:val="100"/>
                <w:sz w:val="24"/>
                <w:szCs w:val="24"/>
              </w:rPr>
              <w:t>大力研发低成本、大功率、长寿命氢燃料电池系统、氢能储运、车载储氢等燃料电池汽车核心技术，重点开展催化剂、质子交换膜、膜电极、储氢罐、循环泵等关键技术攻关，为氢燃料电池汽车应用提供技术</w:t>
            </w:r>
            <w:r>
              <w:rPr>
                <w:rFonts w:hint="eastAsia" w:ascii="宋体" w:hAnsi="宋体" w:eastAsia="宋体" w:cs="宋体"/>
                <w:b w:val="0"/>
                <w:i w:val="0"/>
                <w:caps w:val="0"/>
                <w:spacing w:val="0"/>
                <w:w w:val="100"/>
                <w:sz w:val="24"/>
                <w:szCs w:val="24"/>
                <w:lang w:val="en-US" w:eastAsia="zh-CN"/>
              </w:rPr>
              <w:t>支撑</w:t>
            </w:r>
            <w:r>
              <w:rPr>
                <w:rFonts w:hint="eastAsia" w:ascii="宋体" w:hAnsi="宋体" w:eastAsia="宋体" w:cs="宋体"/>
                <w:b w:val="0"/>
                <w:i w:val="0"/>
                <w:caps w:val="0"/>
                <w:spacing w:val="0"/>
                <w:w w:val="100"/>
                <w:sz w:val="24"/>
                <w:szCs w:val="24"/>
              </w:rPr>
              <w:t>。支持加氢装备制造，推动储氢瓶阀设备材料研发。</w:t>
            </w:r>
          </w:p>
          <w:p>
            <w:pPr>
              <w:pStyle w:val="24"/>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4.智能网联技术。</w:t>
            </w:r>
            <w:r>
              <w:rPr>
                <w:rFonts w:hint="eastAsia" w:ascii="宋体" w:hAnsi="宋体" w:eastAsia="宋体" w:cs="宋体"/>
                <w:b w:val="0"/>
                <w:i w:val="0"/>
                <w:caps w:val="0"/>
                <w:spacing w:val="0"/>
                <w:w w:val="100"/>
                <w:sz w:val="24"/>
                <w:szCs w:val="24"/>
              </w:rPr>
              <w:t>研发复杂环境融合感知技术、学习型自动驾驶系统、智能网联决策与控制、信息物理系统架构设计等关键技术，重点突破智能驾驶底盘、多类别传感器融合、新型智能终端、车载智能计算平台、V2X通信网络、三维高精度车用地图等基础技术，加快无人驾驶</w:t>
            </w:r>
            <w:r>
              <w:rPr>
                <w:rFonts w:hint="eastAsia" w:ascii="宋体" w:hAnsi="宋体" w:eastAsia="宋体" w:cs="宋体"/>
                <w:b w:val="0"/>
                <w:i w:val="0"/>
                <w:caps w:val="0"/>
                <w:spacing w:val="0"/>
                <w:w w:val="100"/>
                <w:sz w:val="24"/>
                <w:szCs w:val="24"/>
                <w:lang w:eastAsia="zh-CN"/>
              </w:rPr>
              <w:t>、云端算力、</w:t>
            </w:r>
            <w:r>
              <w:rPr>
                <w:rFonts w:hint="eastAsia" w:ascii="宋体" w:hAnsi="宋体" w:eastAsia="宋体" w:cs="宋体"/>
                <w:b w:val="0"/>
                <w:i w:val="0"/>
                <w:caps w:val="0"/>
                <w:spacing w:val="0"/>
                <w:w w:val="100"/>
                <w:sz w:val="24"/>
                <w:szCs w:val="24"/>
                <w:lang w:val="en-US" w:eastAsia="zh-CN"/>
              </w:rPr>
              <w:t>数据安全等技术</w:t>
            </w:r>
            <w:r>
              <w:rPr>
                <w:rFonts w:hint="eastAsia" w:ascii="宋体" w:hAnsi="宋体" w:eastAsia="宋体" w:cs="宋体"/>
                <w:b w:val="0"/>
                <w:i w:val="0"/>
                <w:caps w:val="0"/>
                <w:spacing w:val="0"/>
                <w:w w:val="100"/>
                <w:sz w:val="24"/>
                <w:szCs w:val="24"/>
              </w:rPr>
              <w:t>前瞻布局。</w:t>
            </w:r>
          </w:p>
          <w:p>
            <w:pPr>
              <w:pStyle w:val="24"/>
              <w:snapToGrid/>
              <w:spacing w:before="0" w:beforeAutospacing="0" w:after="0" w:afterAutospacing="0" w:line="240" w:lineRule="auto"/>
              <w:ind w:firstLine="482" w:firstLineChars="200"/>
              <w:jc w:val="both"/>
              <w:textAlignment w:val="baseline"/>
              <w:rPr>
                <w:rFonts w:ascii="仿宋_GB2312"/>
                <w:b w:val="0"/>
                <w:i w:val="0"/>
                <w:caps w:val="0"/>
                <w:spacing w:val="0"/>
                <w:w w:val="100"/>
                <w:sz w:val="24"/>
                <w:szCs w:val="24"/>
              </w:rPr>
            </w:pPr>
            <w:r>
              <w:rPr>
                <w:rFonts w:hint="eastAsia" w:ascii="宋体" w:hAnsi="宋体" w:eastAsia="宋体" w:cs="宋体"/>
                <w:b/>
                <w:bCs/>
                <w:i w:val="0"/>
                <w:caps w:val="0"/>
                <w:spacing w:val="0"/>
                <w:w w:val="100"/>
                <w:sz w:val="24"/>
                <w:szCs w:val="24"/>
              </w:rPr>
              <w:t>5.智慧交通融合技术。</w:t>
            </w:r>
            <w:r>
              <w:rPr>
                <w:rFonts w:hint="eastAsia" w:ascii="宋体" w:hAnsi="宋体" w:eastAsia="宋体" w:cs="宋体"/>
                <w:b w:val="0"/>
                <w:i w:val="0"/>
                <w:caps w:val="0"/>
                <w:spacing w:val="0"/>
                <w:w w:val="100"/>
                <w:sz w:val="24"/>
                <w:szCs w:val="24"/>
              </w:rPr>
              <w:t>支持优势企业积极参与充换电技术和接口、加氢技术和接口、车用储氢装置、车用通信协议、智能化道路建设、数据传输与结算等标准的制定，构建基础设施互联互通标准体系。</w:t>
            </w:r>
          </w:p>
        </w:tc>
      </w:tr>
    </w:tbl>
    <w:p>
      <w:pPr>
        <w:pStyle w:val="13"/>
        <w:snapToGrid/>
        <w:spacing w:before="0" w:beforeAutospacing="0" w:after="0" w:afterAutospacing="0" w:line="560" w:lineRule="exact"/>
        <w:ind w:firstLine="640" w:firstLineChars="200"/>
        <w:jc w:val="both"/>
        <w:textAlignment w:val="baseline"/>
        <w:outlineLvl w:val="1"/>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pPr>
      <w:bookmarkStart w:id="135" w:name="_Toc25881"/>
      <w:bookmarkStart w:id="136" w:name="_Toc24587"/>
      <w:bookmarkStart w:id="137" w:name="_Toc22327"/>
      <w:bookmarkStart w:id="138" w:name="_Toc11611"/>
      <w:bookmarkStart w:id="139" w:name="_Toc1041"/>
      <w:bookmarkStart w:id="140" w:name="_Toc4274"/>
      <w:bookmarkStart w:id="141" w:name="_Toc22483"/>
      <w:bookmarkStart w:id="142" w:name="_Toc5598"/>
      <w:bookmarkStart w:id="143" w:name="_Toc13396"/>
      <w:bookmarkStart w:id="144" w:name="_Toc29702"/>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（五）</w:t>
      </w:r>
      <w:bookmarkEnd w:id="135"/>
      <w:bookmarkEnd w:id="136"/>
      <w:bookmarkEnd w:id="137"/>
      <w:bookmarkEnd w:id="138"/>
      <w:bookmarkEnd w:id="139"/>
      <w:bookmarkEnd w:id="140"/>
      <w:bookmarkEnd w:id="141"/>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充换并重</w:t>
      </w:r>
      <w:bookmarkEnd w:id="142"/>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加强基础设施保障</w:t>
      </w:r>
      <w:bookmarkEnd w:id="143"/>
      <w:bookmarkEnd w:id="144"/>
    </w:p>
    <w:p>
      <w:pPr>
        <w:snapToGrid/>
        <w:spacing w:before="0" w:beforeAutospacing="0" w:after="0" w:afterAutospacing="0" w:line="560" w:lineRule="exact"/>
        <w:ind w:firstLine="643" w:firstLineChars="200"/>
        <w:jc w:val="both"/>
        <w:textAlignment w:val="baseline"/>
        <w:rPr>
          <w:b w:val="0"/>
          <w:bCs w:val="0"/>
          <w:i w:val="0"/>
          <w:caps w:val="0"/>
          <w:spacing w:val="0"/>
          <w:w w:val="100"/>
          <w:sz w:val="20"/>
        </w:rPr>
      </w:pPr>
      <w:r>
        <w:rPr>
          <w:rFonts w:hint="eastAsia"/>
          <w:b/>
          <w:bCs/>
          <w:i w:val="0"/>
          <w:caps w:val="0"/>
          <w:spacing w:val="0"/>
          <w:w w:val="100"/>
          <w:sz w:val="32"/>
        </w:rPr>
        <w:t>完善充电基础设施，</w:t>
      </w:r>
      <w:r>
        <w:rPr>
          <w:rFonts w:hint="eastAsia"/>
          <w:b w:val="0"/>
          <w:bCs w:val="0"/>
          <w:i w:val="0"/>
          <w:caps w:val="0"/>
          <w:spacing w:val="0"/>
          <w:w w:val="100"/>
          <w:sz w:val="32"/>
        </w:rPr>
        <w:t>加快建设</w:t>
      </w:r>
      <w:r>
        <w:rPr>
          <w:rFonts w:hint="eastAsia"/>
          <w:b w:val="0"/>
          <w:i w:val="0"/>
          <w:caps w:val="0"/>
          <w:spacing w:val="0"/>
          <w:w w:val="100"/>
          <w:sz w:val="32"/>
        </w:rPr>
        <w:t>形成以快速充电为主的高速公路充电网络和覆盖市、县、乡三级的公共充电网络，实现充电站县县“全覆盖”、电动汽车充电桩乡乡“全覆盖”</w:t>
      </w:r>
      <w:r>
        <w:rPr>
          <w:rFonts w:hint="eastAsia"/>
          <w:b w:val="0"/>
          <w:bCs w:val="0"/>
          <w:i w:val="0"/>
          <w:caps w:val="0"/>
          <w:spacing w:val="0"/>
          <w:w w:val="100"/>
          <w:sz w:val="32"/>
        </w:rPr>
        <w:t>。</w:t>
      </w:r>
      <w:r>
        <w:rPr>
          <w:rFonts w:hint="eastAsia"/>
          <w:b/>
          <w:bCs/>
          <w:i w:val="0"/>
          <w:caps w:val="0"/>
          <w:spacing w:val="0"/>
          <w:w w:val="100"/>
          <w:sz w:val="32"/>
        </w:rPr>
        <w:t>大力推广换电模式，</w:t>
      </w:r>
      <w:r>
        <w:rPr>
          <w:rFonts w:hint="eastAsia"/>
          <w:b w:val="0"/>
          <w:bCs w:val="0"/>
          <w:i w:val="0"/>
          <w:caps w:val="0"/>
          <w:spacing w:val="0"/>
          <w:w w:val="100"/>
          <w:sz w:val="32"/>
        </w:rPr>
        <w:t>加快换电模式应用试点，</w:t>
      </w:r>
      <w:r>
        <w:rPr>
          <w:rFonts w:hint="eastAsia"/>
          <w:b w:val="0"/>
          <w:i w:val="0"/>
          <w:caps w:val="0"/>
          <w:spacing w:val="0"/>
          <w:w w:val="100"/>
          <w:sz w:val="32"/>
        </w:rPr>
        <w:t>鼓励整车企业及第三方运营商探索“电池银行”等新型商业模式，降低电动汽车首次购置成本，提高</w:t>
      </w:r>
      <w:r>
        <w:rPr>
          <w:rFonts w:hint="eastAsia"/>
          <w:b w:val="0"/>
          <w:i w:val="0"/>
          <w:caps w:val="0"/>
          <w:spacing w:val="0"/>
          <w:w w:val="100"/>
          <w:sz w:val="32"/>
          <w:lang w:val="en-US" w:eastAsia="zh-CN"/>
        </w:rPr>
        <w:t>新能源汽车</w:t>
      </w:r>
      <w:r>
        <w:rPr>
          <w:rFonts w:hint="eastAsia"/>
          <w:b w:val="0"/>
          <w:i w:val="0"/>
          <w:caps w:val="0"/>
          <w:spacing w:val="0"/>
          <w:w w:val="100"/>
          <w:sz w:val="32"/>
        </w:rPr>
        <w:t>使用</w:t>
      </w:r>
      <w:r>
        <w:rPr>
          <w:rFonts w:hint="eastAsia"/>
          <w:b w:val="0"/>
          <w:i w:val="0"/>
          <w:caps w:val="0"/>
          <w:spacing w:val="0"/>
          <w:w w:val="100"/>
          <w:sz w:val="32"/>
          <w:lang w:val="en-US" w:eastAsia="zh-CN"/>
        </w:rPr>
        <w:t>便利性</w:t>
      </w:r>
      <w:r>
        <w:rPr>
          <w:rFonts w:hint="eastAsia"/>
          <w:b w:val="0"/>
          <w:i w:val="0"/>
          <w:caps w:val="0"/>
          <w:spacing w:val="0"/>
          <w:w w:val="100"/>
          <w:sz w:val="32"/>
        </w:rPr>
        <w:t>。</w:t>
      </w:r>
      <w:r>
        <w:rPr>
          <w:rFonts w:hint="eastAsia"/>
          <w:b/>
          <w:bCs/>
          <w:i w:val="0"/>
          <w:caps w:val="0"/>
          <w:spacing w:val="0"/>
          <w:w w:val="100"/>
          <w:sz w:val="32"/>
        </w:rPr>
        <w:t>有序布局氢燃料供给体系</w:t>
      </w:r>
      <w:r>
        <w:rPr>
          <w:rFonts w:hint="eastAsia"/>
          <w:b w:val="0"/>
          <w:i w:val="0"/>
          <w:caps w:val="0"/>
          <w:spacing w:val="0"/>
          <w:w w:val="100"/>
          <w:sz w:val="32"/>
        </w:rPr>
        <w:t>，大力推动工业副产氢、有机废物制备车用氢气，积极探索弃风弃水制氢，鼓励能源公司及社会资本参与氢能基础设施建设和运营，加快</w:t>
      </w:r>
      <w:r>
        <w:rPr>
          <w:rFonts w:hint="eastAsia"/>
          <w:b w:val="0"/>
          <w:i w:val="0"/>
          <w:caps w:val="0"/>
          <w:spacing w:val="0"/>
          <w:w w:val="100"/>
          <w:sz w:val="32"/>
          <w:lang w:val="en-US" w:eastAsia="zh-CN"/>
        </w:rPr>
        <w:t>建设</w:t>
      </w:r>
      <w:r>
        <w:rPr>
          <w:rFonts w:hint="eastAsia"/>
          <w:b w:val="0"/>
          <w:i w:val="0"/>
          <w:caps w:val="0"/>
          <w:spacing w:val="0"/>
          <w:w w:val="100"/>
          <w:sz w:val="32"/>
        </w:rPr>
        <w:t>综合能源站、“制氢、加氢”一体化示范站，着力降低用氢成本。</w:t>
      </w:r>
      <w:r>
        <w:rPr>
          <w:rFonts w:hint="eastAsia"/>
          <w:b/>
          <w:bCs/>
          <w:i w:val="0"/>
          <w:caps w:val="0"/>
          <w:spacing w:val="0"/>
          <w:w w:val="100"/>
          <w:sz w:val="32"/>
        </w:rPr>
        <w:t>积极推进智能交通基础设施建设，</w:t>
      </w:r>
      <w:r>
        <w:rPr>
          <w:rFonts w:hint="eastAsia"/>
          <w:b w:val="0"/>
          <w:i w:val="0"/>
          <w:caps w:val="0"/>
          <w:spacing w:val="0"/>
          <w:w w:val="100"/>
          <w:sz w:val="32"/>
        </w:rPr>
        <w:t>重点在贵安新区等规划建设智能网联汽车测试区与智慧交通示范区，分阶段、分</w:t>
      </w:r>
      <w:r>
        <w:rPr>
          <w:rFonts w:hint="eastAsia"/>
          <w:b w:val="0"/>
          <w:bCs w:val="0"/>
          <w:i w:val="0"/>
          <w:caps w:val="0"/>
          <w:spacing w:val="0"/>
          <w:w w:val="100"/>
          <w:sz w:val="32"/>
        </w:rPr>
        <w:t>区域推动交通基础设施智能化改造，加快</w:t>
      </w:r>
      <w:r>
        <w:rPr>
          <w:rFonts w:ascii="仿宋_GB2312" w:hAnsi="仿宋_GB2312" w:eastAsia="仿宋_GB2312" w:cs="仿宋_GB2312"/>
          <w:b w:val="0"/>
          <w:bCs w:val="0"/>
          <w:i w:val="0"/>
          <w:caps w:val="0"/>
          <w:spacing w:val="0"/>
          <w:w w:val="100"/>
          <w:sz w:val="32"/>
        </w:rPr>
        <w:t>5G通信网与车联网建设</w:t>
      </w:r>
      <w:r>
        <w:rPr>
          <w:rFonts w:hint="eastAsia"/>
          <w:b w:val="0"/>
          <w:bCs w:val="0"/>
          <w:i w:val="0"/>
          <w:caps w:val="0"/>
          <w:spacing w:val="0"/>
          <w:w w:val="100"/>
          <w:sz w:val="32"/>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3"/>
              <w:snapToGrid w:val="0"/>
              <w:spacing w:before="0" w:beforeAutospacing="0" w:after="0" w:afterAutospacing="0" w:line="240" w:lineRule="auto"/>
              <w:ind w:firstLine="0" w:firstLineChars="0"/>
              <w:jc w:val="center"/>
              <w:textAlignment w:val="baseline"/>
              <w:rPr>
                <w:rFonts w:ascii="仿宋_GB2312" w:hAnsi="仿宋_GB2312" w:eastAsia="仿宋_GB2312" w:cs="仿宋_GB2312"/>
                <w:b w:val="0"/>
                <w:i w:val="0"/>
                <w:caps w:val="0"/>
                <w:spacing w:val="0"/>
                <w:w w:val="100"/>
                <w:sz w:val="21"/>
                <w:szCs w:val="21"/>
              </w:rPr>
            </w:pPr>
            <w:r>
              <w:rPr>
                <w:rFonts w:hint="eastAsia" w:ascii="宋体" w:hAnsi="宋体" w:eastAsia="宋体" w:cs="宋体"/>
                <w:b/>
                <w:bCs/>
                <w:i w:val="0"/>
                <w:caps w:val="0"/>
                <w:spacing w:val="0"/>
                <w:w w:val="100"/>
                <w:kern w:val="2"/>
                <w:sz w:val="28"/>
                <w:szCs w:val="28"/>
                <w:lang w:val="en-US" w:eastAsia="zh-CN" w:bidi="ar-SA"/>
              </w:rPr>
              <w:t>专栏5 新能源汽车充换电基础设施建设行动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1.加快构建城际快速充电设施网络。</w:t>
            </w:r>
            <w:r>
              <w:rPr>
                <w:rFonts w:hint="eastAsia" w:ascii="宋体" w:hAnsi="宋体" w:eastAsia="宋体" w:cs="宋体"/>
                <w:b w:val="0"/>
                <w:i w:val="0"/>
                <w:caps w:val="0"/>
                <w:spacing w:val="0"/>
                <w:w w:val="100"/>
                <w:sz w:val="24"/>
                <w:szCs w:val="24"/>
              </w:rPr>
              <w:t>优先推进沪昆、兰海、杭瑞、厦蓉、银百等高速公路贵州段内服务区的充电设施建设，逐步推进其他已建成高速公路服务区充电设施建设。新建高速公路服务区要同步建设充换电设施或预留充电设施建设空间。</w:t>
            </w:r>
          </w:p>
          <w:p>
            <w:pPr>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2.积极推进公共区域充电设施建设。</w:t>
            </w:r>
            <w:r>
              <w:rPr>
                <w:rFonts w:hint="eastAsia" w:ascii="宋体" w:hAnsi="宋体" w:eastAsia="宋体" w:cs="宋体"/>
                <w:b w:val="0"/>
                <w:i w:val="0"/>
                <w:caps w:val="0"/>
                <w:spacing w:val="0"/>
                <w:w w:val="100"/>
                <w:sz w:val="24"/>
                <w:szCs w:val="24"/>
              </w:rPr>
              <w:t>各级党政机关、企事业单位、社会团体等，利用内部停车场资源按不低于10%建设充电设施。在大型商场、超市、文体场馆停车场以及交通枢纽、驻车换乘点等城市人口集聚区的公共停车场不低于20%建设充电设施。公交、环卫、机场通勤、出租、物流等公共服务领域在停车场站配建充电设施。</w:t>
            </w:r>
          </w:p>
          <w:p>
            <w:pPr>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3.重点推进城市居住社区充电基础设施建设。</w:t>
            </w:r>
            <w:r>
              <w:rPr>
                <w:rFonts w:hint="eastAsia" w:ascii="宋体" w:hAnsi="宋体" w:eastAsia="宋体" w:cs="宋体"/>
                <w:b w:val="0"/>
                <w:i w:val="0"/>
                <w:caps w:val="0"/>
                <w:spacing w:val="0"/>
                <w:w w:val="100"/>
                <w:sz w:val="24"/>
                <w:szCs w:val="24"/>
              </w:rPr>
              <w:t>结合棚户区、老旧小区和背街小巷“三改”工程，积极推进现有居民区建设充电基础设施，新建居民区停车位应100%建设充电设施或预留建设安装条件。鼓励物业部门与有资质的充电桩建设运营企业合作在小区公共停车位建设充电设施。鼓励拥有专用固定车位的居民自建自管充电设施，居民自建充电基础设施应与物业部门签订服务协议，由物业部门协助管理。</w:t>
            </w:r>
          </w:p>
          <w:p>
            <w:pPr>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4.建设完善旅游景区充电基础设施。</w:t>
            </w:r>
            <w:r>
              <w:rPr>
                <w:rFonts w:hint="eastAsia" w:ascii="宋体" w:hAnsi="宋体" w:eastAsia="宋体" w:cs="宋体"/>
                <w:b w:val="0"/>
                <w:i w:val="0"/>
                <w:caps w:val="0"/>
                <w:spacing w:val="0"/>
                <w:w w:val="100"/>
                <w:sz w:val="24"/>
                <w:szCs w:val="24"/>
              </w:rPr>
              <w:t>在各类旅游景区、康养度假地停车场建设充电设施。国家5A级景区建设充电设施车位比例不低于15%，国家4A级景区建设充电设施车位比例不低于10%。</w:t>
            </w:r>
          </w:p>
          <w:p>
            <w:pPr>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5.大力实施县、乡充电基础设施建设工程。</w:t>
            </w:r>
            <w:r>
              <w:rPr>
                <w:rFonts w:hint="eastAsia" w:ascii="宋体" w:hAnsi="宋体" w:eastAsia="宋体" w:cs="宋体"/>
                <w:b w:val="0"/>
                <w:i w:val="0"/>
                <w:caps w:val="0"/>
                <w:spacing w:val="0"/>
                <w:w w:val="100"/>
                <w:sz w:val="24"/>
                <w:szCs w:val="24"/>
              </w:rPr>
              <w:t>推广“县城充电总站+集镇充电分站+村居充电桩”的三级充电服务实现充电网络“全覆盖”。在县城客运站、乡镇客运中心、乡村客运招呼站、邮政快递网点等有条件地方建设充电基础设施。</w:t>
            </w:r>
          </w:p>
          <w:p>
            <w:pPr>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szCs w:val="24"/>
              </w:rPr>
            </w:pPr>
            <w:r>
              <w:rPr>
                <w:rFonts w:hint="eastAsia" w:ascii="宋体" w:hAnsi="宋体" w:eastAsia="宋体" w:cs="宋体"/>
                <w:b/>
                <w:bCs/>
                <w:i w:val="0"/>
                <w:caps w:val="0"/>
                <w:spacing w:val="0"/>
                <w:w w:val="100"/>
                <w:sz w:val="24"/>
                <w:szCs w:val="24"/>
              </w:rPr>
              <w:t>6.开展面向电动工程车辆的充换电设施专项建设。</w:t>
            </w:r>
            <w:r>
              <w:rPr>
                <w:rFonts w:hint="eastAsia" w:ascii="宋体" w:hAnsi="宋体" w:eastAsia="宋体" w:cs="宋体"/>
                <w:b w:val="0"/>
                <w:i w:val="0"/>
                <w:caps w:val="0"/>
                <w:spacing w:val="0"/>
                <w:w w:val="100"/>
                <w:sz w:val="24"/>
                <w:szCs w:val="24"/>
              </w:rPr>
              <w:t>推进电能替代，实现重卡、渣土车、搅拌车、罐车、工程机械（推土机、装载机、挖机、叉车）等电动化，合适场景配套建设充换电站或配备移动换电站。</w:t>
            </w:r>
          </w:p>
          <w:p>
            <w:pPr>
              <w:snapToGrid/>
              <w:spacing w:before="0" w:beforeAutospacing="0" w:after="0" w:afterAutospacing="0" w:line="240" w:lineRule="auto"/>
              <w:ind w:firstLine="482" w:firstLineChars="200"/>
              <w:jc w:val="both"/>
              <w:textAlignment w:val="baseline"/>
              <w:rPr>
                <w:rFonts w:ascii="仿宋_GB2312" w:hAnsi="仿宋_GB2312" w:eastAsia="仿宋_GB2312" w:cs="仿宋_GB2312"/>
                <w:b w:val="0"/>
                <w:i w:val="0"/>
                <w:caps w:val="0"/>
                <w:spacing w:val="0"/>
                <w:w w:val="100"/>
                <w:sz w:val="21"/>
                <w:szCs w:val="21"/>
              </w:rPr>
            </w:pPr>
            <w:r>
              <w:rPr>
                <w:rFonts w:hint="eastAsia" w:ascii="宋体" w:hAnsi="宋体" w:eastAsia="宋体" w:cs="宋体"/>
                <w:b/>
                <w:bCs/>
                <w:i w:val="0"/>
                <w:caps w:val="0"/>
                <w:spacing w:val="0"/>
                <w:w w:val="100"/>
                <w:sz w:val="24"/>
                <w:szCs w:val="24"/>
              </w:rPr>
              <w:t>7.有序推进综合充能项目建设。</w:t>
            </w:r>
            <w:r>
              <w:rPr>
                <w:rFonts w:hint="eastAsia" w:ascii="宋体" w:hAnsi="宋体" w:eastAsia="宋体" w:cs="宋体"/>
                <w:b w:val="0"/>
                <w:i w:val="0"/>
                <w:caps w:val="0"/>
                <w:spacing w:val="0"/>
                <w:w w:val="100"/>
                <w:sz w:val="24"/>
                <w:szCs w:val="24"/>
              </w:rPr>
              <w:t>推动集加油、加气、加氢、加甲醇、充换电等综合能源服务于一体的综合充能项目建设，重点推进贵阳经开区“二合一”综合充能站、毕节综合充能站、大方“五站合一”综合充能站等项目建设。</w:t>
            </w:r>
          </w:p>
        </w:tc>
      </w:tr>
    </w:tbl>
    <w:p>
      <w:pPr>
        <w:pStyle w:val="13"/>
        <w:snapToGrid/>
        <w:spacing w:before="0" w:beforeAutospacing="0" w:after="0" w:afterAutospacing="0" w:line="560" w:lineRule="exact"/>
        <w:ind w:firstLine="640" w:firstLineChars="200"/>
        <w:jc w:val="both"/>
        <w:textAlignment w:val="baseline"/>
        <w:outlineLvl w:val="1"/>
        <w:rPr>
          <w:rFonts w:hint="eastAsia" w:ascii="楷体_GB2312" w:hAnsi="楷体_GB2312" w:eastAsia="楷体_GB2312" w:cs="楷体_GB2312"/>
          <w:b w:val="0"/>
          <w:i w:val="0"/>
          <w:caps w:val="0"/>
          <w:color w:val="000000" w:themeColor="text1"/>
          <w:spacing w:val="0"/>
          <w:w w:val="100"/>
          <w:sz w:val="32"/>
          <w:szCs w:val="32"/>
          <w:highlight w:val="none"/>
          <w:lang w:val="en-US" w:eastAsia="zh-CN"/>
          <w14:textFill>
            <w14:solidFill>
              <w14:schemeClr w14:val="tx1"/>
            </w14:solidFill>
          </w14:textFill>
        </w:rPr>
      </w:pPr>
      <w:bookmarkStart w:id="145" w:name="_Toc27353"/>
      <w:bookmarkStart w:id="146" w:name="_Toc20485"/>
      <w:bookmarkStart w:id="147" w:name="_Toc2241"/>
      <w:bookmarkStart w:id="148" w:name="_Toc17333"/>
      <w:bookmarkStart w:id="149" w:name="_Toc15034"/>
      <w:bookmarkStart w:id="150" w:name="_Toc26742"/>
      <w:bookmarkStart w:id="151" w:name="_Toc29834"/>
      <w:bookmarkStart w:id="152" w:name="_Toc1406"/>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（六）示范引领</w:t>
      </w:r>
      <w:bookmarkEnd w:id="145"/>
      <w:bookmarkEnd w:id="146"/>
      <w:bookmarkEnd w:id="147"/>
      <w:bookmarkEnd w:id="148"/>
      <w:bookmarkEnd w:id="149"/>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扩大消费应用</w:t>
      </w:r>
      <w:bookmarkEnd w:id="150"/>
      <w:r>
        <w:rPr>
          <w:rFonts w:hint="eastAsia" w:ascii="楷体_GB2312" w:hAnsi="楷体_GB2312" w:eastAsia="楷体_GB2312" w:cs="楷体_GB2312"/>
          <w:b w:val="0"/>
          <w:i w:val="0"/>
          <w:caps w:val="0"/>
          <w:color w:val="000000" w:themeColor="text1"/>
          <w:spacing w:val="0"/>
          <w:w w:val="100"/>
          <w:sz w:val="32"/>
          <w:szCs w:val="32"/>
          <w:lang w:val="en-US" w:eastAsia="zh-CN"/>
          <w14:textFill>
            <w14:solidFill>
              <w14:schemeClr w14:val="tx1"/>
            </w14:solidFill>
          </w14:textFill>
        </w:rPr>
        <w:t>规模</w:t>
      </w:r>
      <w:bookmarkEnd w:id="151"/>
      <w:bookmarkEnd w:id="152"/>
    </w:p>
    <w:p>
      <w:pPr>
        <w:pStyle w:val="13"/>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大幅提升公共领域新能源汽车占比，</w:t>
      </w:r>
      <w:r>
        <w:rPr>
          <w:rFonts w:hint="eastAsia" w:ascii="仿宋_GB2312" w:hAnsi="仿宋_GB2312" w:eastAsia="仿宋_GB2312" w:cs="仿宋_GB2312"/>
          <w:b w:val="0"/>
          <w:i w:val="0"/>
          <w:caps w:val="0"/>
          <w:spacing w:val="0"/>
          <w:w w:val="100"/>
          <w:sz w:val="32"/>
          <w:szCs w:val="32"/>
        </w:rPr>
        <w:t>新增或更新公务用车、公交、出租、环卫、通勤等车辆中新能源汽车比例不低于80%,因地制宜推进旅游景区、物流配送等领域车辆全面电动化，</w:t>
      </w:r>
      <w:r>
        <w:rPr>
          <w:rFonts w:hint="eastAsia" w:ascii="仿宋_GB2312" w:hAnsi="仿宋_GB2312" w:eastAsia="仿宋_GB2312" w:cs="仿宋_GB2312"/>
          <w:b w:val="0"/>
          <w:bCs w:val="0"/>
          <w:i w:val="0"/>
          <w:caps w:val="0"/>
          <w:spacing w:val="0"/>
          <w:w w:val="100"/>
          <w:sz w:val="32"/>
          <w:szCs w:val="32"/>
        </w:rPr>
        <w:t>加快新能源重卡</w:t>
      </w:r>
      <w:r>
        <w:rPr>
          <w:rFonts w:hint="eastAsia" w:ascii="仿宋_GB2312" w:hAnsi="仿宋_GB2312" w:eastAsia="仿宋_GB2312" w:cs="仿宋_GB2312"/>
          <w:b w:val="0"/>
          <w:i w:val="0"/>
          <w:caps w:val="0"/>
          <w:spacing w:val="0"/>
          <w:w w:val="100"/>
          <w:sz w:val="32"/>
          <w:szCs w:val="32"/>
        </w:rPr>
        <w:t>在短途运输、城建物流以及矿场等特殊场景示范应用。</w:t>
      </w:r>
      <w:r>
        <w:rPr>
          <w:rFonts w:hint="eastAsia" w:ascii="仿宋_GB2312" w:hAnsi="仿宋_GB2312" w:eastAsia="仿宋_GB2312" w:cs="仿宋_GB2312"/>
          <w:b/>
          <w:bCs/>
          <w:i w:val="0"/>
          <w:caps w:val="0"/>
          <w:spacing w:val="0"/>
          <w:w w:val="100"/>
          <w:sz w:val="32"/>
          <w:szCs w:val="32"/>
        </w:rPr>
        <w:t>大力培育引导个人消费</w:t>
      </w:r>
      <w:r>
        <w:rPr>
          <w:rFonts w:hint="eastAsia" w:ascii="仿宋_GB2312" w:hAnsi="仿宋_GB2312" w:eastAsia="仿宋_GB2312" w:cs="仿宋_GB2312"/>
          <w:b w:val="0"/>
          <w:i w:val="0"/>
          <w:caps w:val="0"/>
          <w:spacing w:val="0"/>
          <w:w w:val="100"/>
          <w:sz w:val="32"/>
          <w:szCs w:val="32"/>
        </w:rPr>
        <w:t>，探索使用环节支持优化政策，鼓励金融机构加大消费信贷支持力度，增加农村地区汽车金融服务有效供给，适当下调首付比例和贷款利率，延长还款期限，加快推动新能源汽车下乡。</w:t>
      </w:r>
      <w:r>
        <w:rPr>
          <w:rFonts w:hint="eastAsia" w:ascii="仿宋_GB2312" w:hAnsi="仿宋_GB2312" w:eastAsia="仿宋_GB2312" w:cs="仿宋_GB2312"/>
          <w:b/>
          <w:bCs/>
          <w:i w:val="0"/>
          <w:caps w:val="0"/>
          <w:spacing w:val="0"/>
          <w:w w:val="100"/>
          <w:sz w:val="32"/>
          <w:szCs w:val="32"/>
        </w:rPr>
        <w:t>有序开展氢燃料电池汽车示范应用，</w:t>
      </w:r>
      <w:r>
        <w:rPr>
          <w:rFonts w:hint="eastAsia" w:ascii="仿宋_GB2312" w:hAnsi="仿宋_GB2312" w:eastAsia="仿宋_GB2312" w:cs="仿宋_GB2312"/>
          <w:b w:val="0"/>
          <w:i w:val="0"/>
          <w:caps w:val="0"/>
          <w:spacing w:val="0"/>
          <w:w w:val="100"/>
          <w:sz w:val="32"/>
          <w:szCs w:val="32"/>
        </w:rPr>
        <w:t>争创国家燃料电池汽车示范应用城市群</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推动氢燃料电池在中远途、中重型商用车及工程车、特种车领域应用，并率先在矿山、渣土运输等特殊场景短途接驳商业化落地。</w:t>
      </w:r>
      <w:r>
        <w:rPr>
          <w:rFonts w:hint="eastAsia" w:ascii="仿宋_GB2312" w:hAnsi="仿宋_GB2312" w:eastAsia="仿宋_GB2312" w:cs="仿宋_GB2312"/>
          <w:b/>
          <w:bCs/>
          <w:i w:val="0"/>
          <w:caps w:val="0"/>
          <w:spacing w:val="0"/>
          <w:w w:val="100"/>
          <w:sz w:val="32"/>
          <w:szCs w:val="32"/>
        </w:rPr>
        <w:t>积极推进智能网联汽车示范应用</w:t>
      </w:r>
      <w:r>
        <w:rPr>
          <w:rFonts w:hint="eastAsia" w:ascii="仿宋_GB2312" w:hAnsi="仿宋_GB2312" w:eastAsia="仿宋_GB2312" w:cs="仿宋_GB2312"/>
          <w:b/>
          <w:bCs/>
          <w:i w:val="0"/>
          <w:caps w:val="0"/>
          <w:spacing w:val="0"/>
          <w:w w:val="100"/>
          <w:sz w:val="32"/>
          <w:szCs w:val="32"/>
          <w:shd w:val="clear" w:color="auto" w:fill="FFFFFF"/>
        </w:rPr>
        <w:t>，</w:t>
      </w:r>
      <w:r>
        <w:rPr>
          <w:rFonts w:hint="eastAsia" w:ascii="仿宋_GB2312" w:hAnsi="仿宋_GB2312" w:eastAsia="仿宋_GB2312" w:cs="仿宋_GB2312"/>
          <w:b w:val="0"/>
          <w:i w:val="0"/>
          <w:caps w:val="0"/>
          <w:spacing w:val="0"/>
          <w:w w:val="100"/>
          <w:sz w:val="32"/>
          <w:szCs w:val="32"/>
        </w:rPr>
        <w:t>鼓励优先在公交、机场、旅游景区等短程接驳、路况稳定的路线</w:t>
      </w:r>
      <w:r>
        <w:rPr>
          <w:rFonts w:hint="eastAsia" w:ascii="仿宋_GB2312" w:hAnsi="仿宋_GB2312" w:eastAsia="仿宋_GB2312" w:cs="仿宋_GB2312"/>
          <w:b w:val="0"/>
          <w:i w:val="0"/>
          <w:caps w:val="0"/>
          <w:spacing w:val="0"/>
          <w:w w:val="100"/>
          <w:sz w:val="32"/>
          <w:szCs w:val="32"/>
          <w:shd w:val="clear" w:color="auto" w:fill="FFFFFF"/>
        </w:rPr>
        <w:t>“先行先试”，</w:t>
      </w:r>
      <w:r>
        <w:rPr>
          <w:rFonts w:hint="eastAsia" w:ascii="仿宋_GB2312" w:hAnsi="仿宋_GB2312" w:eastAsia="仿宋_GB2312" w:cs="仿宋_GB2312"/>
          <w:b w:val="0"/>
          <w:i w:val="0"/>
          <w:caps w:val="0"/>
          <w:spacing w:val="0"/>
          <w:w w:val="100"/>
          <w:sz w:val="32"/>
          <w:szCs w:val="32"/>
        </w:rPr>
        <w:t>积极推进封闭、半封闭场所下无人物流、无人工程作业等应用示范。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before="0" w:beforeAutospacing="0" w:after="0" w:afterAutospacing="0" w:line="240" w:lineRule="auto"/>
              <w:ind w:firstLine="0" w:firstLineChars="0"/>
              <w:jc w:val="center"/>
              <w:textAlignment w:val="baseline"/>
              <w:rPr>
                <w:rFonts w:eastAsia="宋体"/>
                <w:b w:val="0"/>
                <w:i w:val="0"/>
                <w:caps w:val="0"/>
                <w:spacing w:val="0"/>
                <w:w w:val="100"/>
                <w:sz w:val="20"/>
              </w:rPr>
            </w:pPr>
            <w:r>
              <w:rPr>
                <w:rFonts w:ascii="宋体" w:hAnsi="宋体" w:eastAsia="宋体"/>
                <w:b/>
                <w:bCs/>
                <w:i w:val="0"/>
                <w:caps w:val="0"/>
                <w:spacing w:val="0"/>
                <w:w w:val="100"/>
                <w:sz w:val="28"/>
                <w:szCs w:val="24"/>
              </w:rPr>
              <w:t>专栏</w:t>
            </w:r>
            <w:r>
              <w:rPr>
                <w:rFonts w:hint="eastAsia" w:ascii="宋体" w:hAnsi="宋体" w:eastAsia="宋体"/>
                <w:b/>
                <w:bCs/>
                <w:i w:val="0"/>
                <w:caps w:val="0"/>
                <w:spacing w:val="0"/>
                <w:w w:val="100"/>
                <w:sz w:val="28"/>
                <w:szCs w:val="24"/>
              </w:rPr>
              <w:t>6</w:t>
            </w:r>
            <w:r>
              <w:rPr>
                <w:rFonts w:ascii="宋体" w:hAnsi="宋体" w:eastAsia="宋体"/>
                <w:b/>
                <w:bCs/>
                <w:i w:val="0"/>
                <w:caps w:val="0"/>
                <w:spacing w:val="0"/>
                <w:w w:val="100"/>
                <w:sz w:val="28"/>
                <w:szCs w:val="24"/>
              </w:rPr>
              <w:t xml:space="preserve"> </w:t>
            </w:r>
            <w:r>
              <w:rPr>
                <w:rFonts w:hint="eastAsia" w:ascii="宋体" w:hAnsi="宋体" w:eastAsia="宋体"/>
                <w:b/>
                <w:bCs/>
                <w:i w:val="0"/>
                <w:caps w:val="0"/>
                <w:spacing w:val="0"/>
                <w:w w:val="100"/>
                <w:sz w:val="28"/>
                <w:szCs w:val="24"/>
              </w:rPr>
              <w:t>新能源汽车推广应用行动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3"/>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rPr>
            </w:pPr>
            <w:r>
              <w:rPr>
                <w:rFonts w:hint="eastAsia"/>
                <w:b/>
                <w:bCs/>
                <w:i w:val="0"/>
                <w:caps w:val="0"/>
                <w:spacing w:val="0"/>
                <w:w w:val="100"/>
                <w:sz w:val="24"/>
              </w:rPr>
              <w:t>1.鼓励出租汽车更新为新能源汽车。</w:t>
            </w:r>
            <w:r>
              <w:rPr>
                <w:rFonts w:hint="eastAsia"/>
                <w:b w:val="0"/>
                <w:i w:val="0"/>
                <w:caps w:val="0"/>
                <w:spacing w:val="0"/>
                <w:w w:val="100"/>
                <w:sz w:val="24"/>
              </w:rPr>
              <w:t>巡游出租汽车新增及更新车辆中新能源及清洁能源汽车比例不低于80%。鼓励网络预约出租汽车全面使用新能源汽车。</w:t>
            </w:r>
          </w:p>
          <w:p>
            <w:pPr>
              <w:pStyle w:val="13"/>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rPr>
            </w:pPr>
            <w:r>
              <w:rPr>
                <w:rFonts w:hint="eastAsia"/>
                <w:b/>
                <w:bCs/>
                <w:i w:val="0"/>
                <w:caps w:val="0"/>
                <w:spacing w:val="0"/>
                <w:w w:val="100"/>
                <w:sz w:val="24"/>
              </w:rPr>
              <w:t>2.提高环卫、邮政快递、城市物流配送等领域新能源汽车应用比例。</w:t>
            </w:r>
            <w:r>
              <w:rPr>
                <w:rFonts w:hint="eastAsia"/>
                <w:b w:val="0"/>
                <w:i w:val="0"/>
                <w:caps w:val="0"/>
                <w:spacing w:val="0"/>
                <w:w w:val="100"/>
                <w:sz w:val="24"/>
              </w:rPr>
              <w:t>加快推动环卫、城市邮政、城市物流配送等领域车辆电动化，新增及更新车辆中，新能源汽车比例不低于80%。鼓励A级旅游景区全面使用新能源汽车。</w:t>
            </w:r>
          </w:p>
          <w:p>
            <w:pPr>
              <w:pStyle w:val="13"/>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rPr>
            </w:pPr>
            <w:r>
              <w:rPr>
                <w:rFonts w:hint="eastAsia"/>
                <w:b/>
                <w:bCs/>
                <w:i w:val="0"/>
                <w:caps w:val="0"/>
                <w:spacing w:val="0"/>
                <w:w w:val="100"/>
                <w:sz w:val="24"/>
              </w:rPr>
              <w:t>3.支持机场等使用新能源汽车。</w:t>
            </w:r>
            <w:r>
              <w:rPr>
                <w:rFonts w:hint="eastAsia"/>
                <w:b w:val="0"/>
                <w:i w:val="0"/>
                <w:caps w:val="0"/>
                <w:spacing w:val="0"/>
                <w:w w:val="100"/>
                <w:sz w:val="24"/>
              </w:rPr>
              <w:t>全面推动民用运输机场场内用车电动化，除消防、救护、除冰雪、加油、应急保障及新能源汽车供给不充足情况外，机场新增及更新场内用车电动化比例原则上应达到100%；其他地区机场新增及更新场内用车电动化比例原则上应达到50%，其中，通用型车辆电动化比例原则上应不低于80%。</w:t>
            </w:r>
          </w:p>
          <w:p>
            <w:pPr>
              <w:pStyle w:val="13"/>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rPr>
            </w:pPr>
            <w:r>
              <w:rPr>
                <w:rFonts w:hint="eastAsia"/>
                <w:b/>
                <w:bCs/>
                <w:i w:val="0"/>
                <w:caps w:val="0"/>
                <w:spacing w:val="0"/>
                <w:w w:val="100"/>
                <w:sz w:val="24"/>
              </w:rPr>
              <w:t>4.促进新能源重型货车推广应用。</w:t>
            </w:r>
            <w:r>
              <w:rPr>
                <w:rFonts w:hint="eastAsia"/>
                <w:b w:val="0"/>
                <w:i w:val="0"/>
                <w:caps w:val="0"/>
                <w:spacing w:val="0"/>
                <w:w w:val="100"/>
                <w:sz w:val="24"/>
              </w:rPr>
              <w:t>率先在短途运输、城建物流以及矿场等特定场景开展新能源重型货车推广应用，鼓励有条件的地区或城市对新能源重型货车研发或运营予以支持。</w:t>
            </w:r>
          </w:p>
          <w:p>
            <w:pPr>
              <w:pStyle w:val="13"/>
              <w:snapToGrid/>
              <w:spacing w:before="0" w:beforeAutospacing="0" w:after="0" w:afterAutospacing="0" w:line="240" w:lineRule="auto"/>
              <w:ind w:firstLine="482" w:firstLineChars="200"/>
              <w:jc w:val="both"/>
              <w:textAlignment w:val="baseline"/>
              <w:rPr>
                <w:rFonts w:ascii="宋体" w:hAnsi="宋体" w:eastAsia="宋体" w:cs="宋体"/>
                <w:b w:val="0"/>
                <w:i w:val="0"/>
                <w:caps w:val="0"/>
                <w:spacing w:val="0"/>
                <w:w w:val="100"/>
                <w:sz w:val="24"/>
              </w:rPr>
            </w:pPr>
            <w:r>
              <w:rPr>
                <w:rFonts w:hint="eastAsia"/>
                <w:b/>
                <w:bCs/>
                <w:i w:val="0"/>
                <w:caps w:val="0"/>
                <w:spacing w:val="0"/>
                <w:w w:val="100"/>
                <w:sz w:val="24"/>
              </w:rPr>
              <w:t>5.加快老旧车辆淘汰更新。</w:t>
            </w:r>
            <w:r>
              <w:rPr>
                <w:rFonts w:hint="eastAsia"/>
                <w:b w:val="0"/>
                <w:i w:val="0"/>
                <w:caps w:val="0"/>
                <w:spacing w:val="0"/>
                <w:w w:val="100"/>
                <w:sz w:val="24"/>
              </w:rPr>
              <w:t>督促公共领域车辆使用单位，严格执行汽车强制报废标准规定，将达到报废标准的车辆及时送交报废机动车回收拆解企业，确保达到报废标准的车辆“应废尽废”，为更新新能源汽车腾挪空间。加大柴油货车淘汰报废力度，鼓励有条件的地方研究制定经济补偿等措施，推进老旧车辆提前淘汰更新为新能源汽车。</w:t>
            </w:r>
          </w:p>
          <w:p>
            <w:pPr>
              <w:pStyle w:val="13"/>
              <w:snapToGrid/>
              <w:spacing w:before="0" w:beforeAutospacing="0" w:after="0" w:afterAutospacing="0" w:line="240" w:lineRule="auto"/>
              <w:ind w:firstLine="482" w:firstLineChars="200"/>
              <w:jc w:val="both"/>
              <w:textAlignment w:val="baseline"/>
              <w:rPr>
                <w:rFonts w:ascii="仿宋_GB2312" w:hAnsi="仿宋_GB2312" w:eastAsia="仿宋_GB2312" w:cs="仿宋_GB2312"/>
                <w:b w:val="0"/>
                <w:i w:val="0"/>
                <w:caps w:val="0"/>
                <w:spacing w:val="0"/>
                <w:w w:val="100"/>
                <w:sz w:val="32"/>
                <w:szCs w:val="32"/>
              </w:rPr>
            </w:pPr>
            <w:r>
              <w:rPr>
                <w:rFonts w:hint="eastAsia"/>
                <w:b/>
                <w:bCs/>
                <w:i w:val="0"/>
                <w:caps w:val="0"/>
                <w:spacing w:val="0"/>
                <w:w w:val="100"/>
                <w:sz w:val="24"/>
              </w:rPr>
              <w:t>6.加大氢燃料电池汽车投放力度。</w:t>
            </w:r>
            <w:r>
              <w:rPr>
                <w:rFonts w:hint="eastAsia"/>
                <w:b w:val="0"/>
                <w:i w:val="0"/>
                <w:caps w:val="0"/>
                <w:spacing w:val="0"/>
                <w:w w:val="100"/>
                <w:sz w:val="24"/>
              </w:rPr>
              <w:t>“十四五”期间，探索引导应用氢燃料电池汽车，应用场景主要包括城际物流运输和定点运输、中长途客运、城市配送物流、冷链物流运输、市政环卫等领域。近期推广车辆以公交车、轻型短途商用车为主，并逐步加大在中远途、中重型商用车领域应用，力争到2025年推广应用氢燃料电池汽车1000辆。</w:t>
            </w:r>
          </w:p>
        </w:tc>
      </w:tr>
    </w:tbl>
    <w:p>
      <w:pPr>
        <w:pStyle w:val="3"/>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rPr>
      </w:pPr>
      <w:bookmarkStart w:id="153" w:name="_Toc22258"/>
      <w:bookmarkStart w:id="154" w:name="_Toc32621"/>
      <w:bookmarkStart w:id="155" w:name="_Toc11658"/>
      <w:bookmarkStart w:id="156" w:name="_Toc10461"/>
      <w:bookmarkStart w:id="157" w:name="_Toc22023"/>
      <w:bookmarkStart w:id="158" w:name="_Toc13730"/>
      <w:bookmarkStart w:id="159" w:name="_Toc23818"/>
      <w:bookmarkStart w:id="160" w:name="_Toc23396"/>
      <w:bookmarkStart w:id="161" w:name="_Toc13807"/>
      <w:bookmarkStart w:id="162" w:name="_Toc132"/>
      <w:r>
        <w:rPr>
          <w:rFonts w:hint="eastAsia" w:ascii="黑体" w:hAnsi="黑体" w:eastAsia="黑体" w:cs="黑体"/>
          <w:b w:val="0"/>
          <w:i w:val="0"/>
          <w:caps w:val="0"/>
          <w:spacing w:val="0"/>
          <w:w w:val="100"/>
          <w:sz w:val="32"/>
          <w:lang w:val="en-US" w:eastAsia="zh-CN"/>
        </w:rPr>
        <w:t>五</w:t>
      </w:r>
      <w:r>
        <w:rPr>
          <w:rFonts w:hint="eastAsia" w:ascii="黑体" w:hAnsi="黑体" w:eastAsia="黑体" w:cs="黑体"/>
          <w:b w:val="0"/>
          <w:i w:val="0"/>
          <w:caps w:val="0"/>
          <w:spacing w:val="0"/>
          <w:w w:val="100"/>
          <w:sz w:val="32"/>
        </w:rPr>
        <w:t>、保障措施</w:t>
      </w:r>
      <w:bookmarkEnd w:id="153"/>
      <w:bookmarkEnd w:id="154"/>
      <w:bookmarkEnd w:id="155"/>
      <w:bookmarkEnd w:id="156"/>
      <w:bookmarkEnd w:id="157"/>
      <w:bookmarkEnd w:id="158"/>
      <w:bookmarkEnd w:id="159"/>
      <w:bookmarkEnd w:id="160"/>
      <w:bookmarkEnd w:id="161"/>
      <w:bookmarkEnd w:id="162"/>
    </w:p>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63" w:name="_Toc19763"/>
      <w:bookmarkStart w:id="164" w:name="_Toc7669"/>
      <w:bookmarkStart w:id="165" w:name="_Toc7256"/>
      <w:bookmarkStart w:id="166" w:name="_Toc6772"/>
      <w:bookmarkStart w:id="167" w:name="_Toc21617"/>
      <w:bookmarkStart w:id="168" w:name="_Toc8091"/>
      <w:bookmarkStart w:id="169" w:name="_Toc9597"/>
      <w:bookmarkStart w:id="170" w:name="_Toc28377"/>
      <w:bookmarkStart w:id="171" w:name="_Toc10174"/>
      <w:bookmarkStart w:id="172" w:name="_Toc4861"/>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（一）加强组织领导，创新体制机制</w:t>
      </w:r>
      <w:bookmarkEnd w:id="163"/>
      <w:bookmarkEnd w:id="164"/>
      <w:bookmarkEnd w:id="165"/>
      <w:bookmarkEnd w:id="166"/>
      <w:bookmarkEnd w:id="167"/>
      <w:bookmarkEnd w:id="168"/>
      <w:bookmarkEnd w:id="169"/>
      <w:bookmarkEnd w:id="170"/>
      <w:bookmarkEnd w:id="171"/>
      <w:bookmarkEnd w:id="172"/>
    </w:p>
    <w:p>
      <w:pPr>
        <w:pStyle w:val="13"/>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完善组织领导体系，</w:t>
      </w:r>
      <w:r>
        <w:rPr>
          <w:rFonts w:hint="eastAsia" w:ascii="仿宋_GB2312" w:hAnsi="仿宋_GB2312" w:eastAsia="仿宋_GB2312" w:cs="仿宋_GB2312"/>
          <w:b w:val="0"/>
          <w:i w:val="0"/>
          <w:caps w:val="0"/>
          <w:spacing w:val="0"/>
          <w:w w:val="100"/>
          <w:sz w:val="32"/>
          <w:szCs w:val="32"/>
        </w:rPr>
        <w:t>牢固树立全省一盘棋发展意识，充分发挥</w:t>
      </w:r>
      <w:r>
        <w:rPr>
          <w:rFonts w:hint="eastAsia" w:ascii="仿宋_GB2312" w:hAnsi="仿宋_GB2312" w:eastAsia="仿宋_GB2312" w:cs="仿宋_GB2312"/>
          <w:b w:val="0"/>
          <w:i w:val="0"/>
          <w:caps w:val="0"/>
          <w:spacing w:val="0"/>
          <w:w w:val="100"/>
          <w:sz w:val="32"/>
          <w:szCs w:val="32"/>
          <w:lang w:val="en-US" w:eastAsia="zh-CN"/>
        </w:rPr>
        <w:t>省</w:t>
      </w:r>
      <w:r>
        <w:rPr>
          <w:rFonts w:hint="eastAsia" w:ascii="仿宋_GB2312" w:hAnsi="仿宋_GB2312" w:eastAsia="仿宋_GB2312" w:cs="仿宋_GB2312"/>
          <w:b w:val="0"/>
          <w:i w:val="0"/>
          <w:caps w:val="0"/>
          <w:spacing w:val="0"/>
          <w:w w:val="100"/>
          <w:sz w:val="32"/>
          <w:szCs w:val="32"/>
        </w:rPr>
        <w:t>新能源汽车产业重大项目推进领导小组和工作专班作用，强化顶层设计</w:t>
      </w:r>
      <w:r>
        <w:rPr>
          <w:rFonts w:hint="eastAsia" w:ascii="仿宋_GB2312" w:hAnsi="仿宋_GB2312" w:eastAsia="仿宋_GB2312" w:cs="仿宋_GB2312"/>
          <w:b w:val="0"/>
          <w:i w:val="0"/>
          <w:caps w:val="0"/>
          <w:spacing w:val="0"/>
          <w:w w:val="100"/>
          <w:sz w:val="32"/>
          <w:szCs w:val="32"/>
          <w:lang w:val="en-US" w:eastAsia="zh-CN"/>
        </w:rPr>
        <w:t>和资源统筹</w:t>
      </w:r>
      <w:r>
        <w:rPr>
          <w:rFonts w:hint="eastAsia" w:ascii="仿宋_GB2312" w:hAnsi="仿宋_GB2312" w:eastAsia="仿宋_GB2312" w:cs="仿宋_GB2312"/>
          <w:b w:val="0"/>
          <w:i w:val="0"/>
          <w:caps w:val="0"/>
          <w:spacing w:val="0"/>
          <w:w w:val="100"/>
          <w:sz w:val="32"/>
          <w:szCs w:val="32"/>
        </w:rPr>
        <w:t>，研究制定重大政策，协调解决重大问题，</w:t>
      </w:r>
      <w:r>
        <w:rPr>
          <w:rFonts w:hint="eastAsia" w:ascii="Times New Roman" w:hAnsi="Times New Roman" w:eastAsia="仿宋_GB2312"/>
          <w:b w:val="0"/>
          <w:i w:val="0"/>
          <w:caps w:val="0"/>
          <w:color w:val="000000"/>
          <w:spacing w:val="0"/>
          <w:w w:val="100"/>
          <w:sz w:val="32"/>
          <w:szCs w:val="32"/>
        </w:rPr>
        <w:t>形成发展合力</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bCs/>
          <w:i w:val="0"/>
          <w:caps w:val="0"/>
          <w:spacing w:val="0"/>
          <w:w w:val="100"/>
          <w:sz w:val="32"/>
          <w:szCs w:val="32"/>
        </w:rPr>
        <w:t>健全工作推进机制，</w:t>
      </w:r>
      <w:r>
        <w:rPr>
          <w:rFonts w:hint="eastAsia" w:ascii="仿宋_GB2312" w:hAnsi="仿宋_GB2312" w:eastAsia="仿宋_GB2312" w:cs="仿宋_GB2312"/>
          <w:b w:val="0"/>
          <w:i w:val="0"/>
          <w:caps w:val="0"/>
          <w:spacing w:val="0"/>
          <w:w w:val="100"/>
          <w:sz w:val="32"/>
          <w:szCs w:val="32"/>
        </w:rPr>
        <w:t>加强组织协同和政策协同，省</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市</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县三级紧密联动，形成“横向协同、纵向打通、齐抓共管”的良好工作格局，推动重大任务、重大</w:t>
      </w:r>
      <w:r>
        <w:rPr>
          <w:rFonts w:hint="eastAsia" w:ascii="仿宋_GB2312" w:hAnsi="仿宋_GB2312" w:eastAsia="仿宋_GB2312" w:cs="仿宋_GB2312"/>
          <w:b w:val="0"/>
          <w:i w:val="0"/>
          <w:caps w:val="0"/>
          <w:spacing w:val="0"/>
          <w:w w:val="100"/>
          <w:sz w:val="32"/>
          <w:szCs w:val="32"/>
          <w:lang w:val="en-US" w:eastAsia="zh-CN"/>
        </w:rPr>
        <w:t>项目</w:t>
      </w:r>
      <w:r>
        <w:rPr>
          <w:rFonts w:hint="eastAsia" w:ascii="仿宋_GB2312" w:hAnsi="仿宋_GB2312" w:eastAsia="仿宋_GB2312" w:cs="仿宋_GB2312"/>
          <w:b w:val="0"/>
          <w:i w:val="0"/>
          <w:caps w:val="0"/>
          <w:spacing w:val="0"/>
          <w:w w:val="100"/>
          <w:sz w:val="32"/>
          <w:szCs w:val="32"/>
        </w:rPr>
        <w:t>落地实施。</w:t>
      </w:r>
      <w:r>
        <w:rPr>
          <w:rFonts w:hint="eastAsia" w:ascii="仿宋_GB2312" w:hAnsi="仿宋_GB2312" w:eastAsia="仿宋_GB2312" w:cs="仿宋_GB2312"/>
          <w:b/>
          <w:bCs/>
          <w:i w:val="0"/>
          <w:caps w:val="0"/>
          <w:spacing w:val="0"/>
          <w:w w:val="100"/>
          <w:sz w:val="32"/>
          <w:szCs w:val="32"/>
        </w:rPr>
        <w:t>创新运作管理模式，</w:t>
      </w:r>
      <w:r>
        <w:rPr>
          <w:rFonts w:hint="eastAsia" w:ascii="仿宋_GB2312" w:hAnsi="仿宋_GB2312" w:eastAsia="仿宋_GB2312" w:cs="仿宋_GB2312"/>
          <w:b w:val="0"/>
          <w:i w:val="0"/>
          <w:caps w:val="0"/>
          <w:spacing w:val="0"/>
          <w:w w:val="100"/>
          <w:sz w:val="32"/>
          <w:szCs w:val="32"/>
        </w:rPr>
        <w:t>研究成立省级汽车产业集团，通过资本运作、产能合作和供应链管理等市场化方式推进资源整合、项目建设和市场</w:t>
      </w:r>
      <w:r>
        <w:rPr>
          <w:rFonts w:hint="eastAsia" w:ascii="仿宋_GB2312" w:hAnsi="仿宋_GB2312" w:eastAsia="仿宋_GB2312" w:cs="仿宋_GB2312"/>
          <w:b w:val="0"/>
          <w:i w:val="0"/>
          <w:caps w:val="0"/>
          <w:spacing w:val="0"/>
          <w:w w:val="100"/>
          <w:sz w:val="32"/>
          <w:szCs w:val="32"/>
          <w:lang w:val="en-US" w:eastAsia="zh-CN"/>
        </w:rPr>
        <w:t>拓展</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bCs/>
          <w:i w:val="0"/>
          <w:caps w:val="0"/>
          <w:spacing w:val="0"/>
          <w:w w:val="100"/>
          <w:sz w:val="32"/>
          <w:szCs w:val="32"/>
        </w:rPr>
        <w:t>强化智库服务支撑，</w:t>
      </w:r>
      <w:r>
        <w:rPr>
          <w:rFonts w:hint="eastAsia" w:ascii="仿宋_GB2312" w:hAnsi="仿宋_GB2312" w:eastAsia="仿宋_GB2312" w:cs="仿宋_GB2312"/>
          <w:b w:val="0"/>
          <w:i w:val="0"/>
          <w:caps w:val="0"/>
          <w:spacing w:val="0"/>
          <w:w w:val="100"/>
          <w:sz w:val="32"/>
          <w:szCs w:val="32"/>
        </w:rPr>
        <w:t>成立</w:t>
      </w:r>
      <w:r>
        <w:rPr>
          <w:rFonts w:hint="eastAsia" w:ascii="仿宋_GB2312" w:hAnsi="仿宋_GB2312" w:eastAsia="仿宋_GB2312" w:cs="仿宋_GB2312"/>
          <w:b w:val="0"/>
          <w:i w:val="0"/>
          <w:caps w:val="0"/>
          <w:spacing w:val="0"/>
          <w:w w:val="100"/>
          <w:sz w:val="32"/>
          <w:szCs w:val="32"/>
          <w:lang w:val="en-US" w:eastAsia="zh-CN"/>
        </w:rPr>
        <w:t>省级</w:t>
      </w:r>
      <w:r>
        <w:rPr>
          <w:rFonts w:hint="eastAsia" w:ascii="仿宋_GB2312" w:hAnsi="仿宋_GB2312" w:eastAsia="仿宋_GB2312" w:cs="仿宋_GB2312"/>
          <w:b w:val="0"/>
          <w:i w:val="0"/>
          <w:caps w:val="0"/>
          <w:spacing w:val="0"/>
          <w:w w:val="100"/>
          <w:sz w:val="32"/>
          <w:szCs w:val="32"/>
        </w:rPr>
        <w:t>新能源汽车专家咨询委员会，研究前瞻性、战略性、产业化重大问题，建立省级新能源汽车行业</w:t>
      </w:r>
      <w:r>
        <w:rPr>
          <w:rFonts w:hint="eastAsia" w:ascii="仿宋_GB2312" w:hAnsi="仿宋_GB2312" w:eastAsia="仿宋_GB2312" w:cs="仿宋_GB2312"/>
          <w:b w:val="0"/>
          <w:i w:val="0"/>
          <w:caps w:val="0"/>
          <w:spacing w:val="0"/>
          <w:w w:val="100"/>
          <w:sz w:val="32"/>
          <w:szCs w:val="32"/>
          <w:lang w:val="en-US" w:eastAsia="zh-CN"/>
        </w:rPr>
        <w:t>协会</w:t>
      </w:r>
      <w:r>
        <w:rPr>
          <w:rFonts w:hint="eastAsia" w:ascii="仿宋_GB2312" w:hAnsi="仿宋_GB2312" w:eastAsia="仿宋_GB2312" w:cs="仿宋_GB2312"/>
          <w:b w:val="0"/>
          <w:i w:val="0"/>
          <w:caps w:val="0"/>
          <w:spacing w:val="0"/>
          <w:w w:val="100"/>
          <w:sz w:val="32"/>
          <w:szCs w:val="32"/>
        </w:rPr>
        <w:t>，为企业提供政策咨询、人才交流、产业协作、市场推广等服务。</w:t>
      </w:r>
    </w:p>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73" w:name="_Toc30230"/>
      <w:bookmarkStart w:id="174" w:name="_Toc604"/>
      <w:bookmarkStart w:id="175" w:name="_Toc8129"/>
      <w:bookmarkStart w:id="176" w:name="_Toc15385"/>
      <w:bookmarkStart w:id="177" w:name="_Toc32426"/>
      <w:bookmarkStart w:id="178" w:name="_Toc24377"/>
      <w:bookmarkStart w:id="179" w:name="_Toc16370"/>
      <w:bookmarkStart w:id="180" w:name="_Toc21977"/>
      <w:bookmarkStart w:id="181" w:name="_Toc3985"/>
      <w:bookmarkStart w:id="182" w:name="_Toc6213"/>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（二）强化政策支持，完善要素保障</w:t>
      </w:r>
      <w:bookmarkEnd w:id="173"/>
      <w:bookmarkEnd w:id="174"/>
      <w:bookmarkEnd w:id="175"/>
      <w:bookmarkEnd w:id="176"/>
      <w:bookmarkEnd w:id="177"/>
      <w:bookmarkEnd w:id="178"/>
      <w:bookmarkEnd w:id="179"/>
      <w:bookmarkEnd w:id="180"/>
      <w:bookmarkEnd w:id="181"/>
      <w:bookmarkEnd w:id="182"/>
    </w:p>
    <w:p>
      <w:pPr>
        <w:pStyle w:val="13"/>
        <w:snapToGrid/>
        <w:spacing w:before="0" w:beforeAutospacing="0" w:after="0" w:afterAutospacing="0" w:line="560" w:lineRule="exact"/>
        <w:ind w:firstLine="643" w:firstLineChars="200"/>
        <w:jc w:val="both"/>
        <w:textAlignment w:val="baseline"/>
        <w:rPr>
          <w:rFonts w:ascii="仿宋_GB2312" w:hAnsi="仿宋_GB2312" w:eastAsia="仿宋_GB2312" w:cs="仿宋_GB2312"/>
          <w:b/>
          <w:bCs/>
          <w:i w:val="0"/>
          <w:caps w:val="0"/>
          <w:spacing w:val="0"/>
          <w:w w:val="100"/>
          <w:sz w:val="32"/>
          <w:szCs w:val="32"/>
        </w:rPr>
      </w:pPr>
      <w:r>
        <w:rPr>
          <w:rFonts w:hint="eastAsia" w:ascii="仿宋_GB2312" w:hAnsi="仿宋_GB2312" w:eastAsia="仿宋_GB2312" w:cs="仿宋_GB2312"/>
          <w:b/>
          <w:bCs/>
          <w:i w:val="0"/>
          <w:caps w:val="0"/>
          <w:spacing w:val="0"/>
          <w:w w:val="100"/>
          <w:sz w:val="32"/>
          <w:szCs w:val="32"/>
        </w:rPr>
        <w:t>整合用好现有政策，</w:t>
      </w:r>
      <w:r>
        <w:rPr>
          <w:rFonts w:hint="eastAsia" w:ascii="仿宋_GB2312" w:hAnsi="仿宋_GB2312" w:eastAsia="仿宋_GB2312" w:cs="仿宋_GB2312"/>
          <w:b w:val="0"/>
          <w:i w:val="0"/>
          <w:caps w:val="0"/>
          <w:spacing w:val="0"/>
          <w:w w:val="100"/>
          <w:sz w:val="32"/>
          <w:szCs w:val="32"/>
        </w:rPr>
        <w:t>统筹财政专项资金、新型工业化</w:t>
      </w:r>
      <w:r>
        <w:rPr>
          <w:rFonts w:hint="eastAsia" w:ascii="仿宋_GB2312" w:hAnsi="仿宋_GB2312" w:eastAsia="仿宋_GB2312" w:cs="仿宋_GB2312"/>
          <w:b w:val="0"/>
          <w:i w:val="0"/>
          <w:caps w:val="0"/>
          <w:spacing w:val="0"/>
          <w:w w:val="100"/>
          <w:sz w:val="32"/>
          <w:szCs w:val="32"/>
          <w:lang w:val="en-US" w:eastAsia="zh-CN"/>
        </w:rPr>
        <w:t>发展</w:t>
      </w:r>
      <w:r>
        <w:rPr>
          <w:rFonts w:hint="eastAsia" w:ascii="仿宋_GB2312" w:hAnsi="仿宋_GB2312" w:eastAsia="仿宋_GB2312" w:cs="仿宋_GB2312"/>
          <w:b w:val="0"/>
          <w:i w:val="0"/>
          <w:caps w:val="0"/>
          <w:spacing w:val="0"/>
          <w:w w:val="100"/>
          <w:sz w:val="32"/>
          <w:szCs w:val="32"/>
        </w:rPr>
        <w:t>基金</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sz w:val="32"/>
          <w:szCs w:val="32"/>
        </w:rPr>
        <w:t>工业融资担保、</w:t>
      </w:r>
      <w:r>
        <w:rPr>
          <w:rFonts w:hint="eastAsia" w:ascii="仿宋_GB2312" w:hAnsi="仿宋_GB2312" w:eastAsia="仿宋_GB2312" w:cs="仿宋_GB2312"/>
          <w:b w:val="0"/>
          <w:i w:val="0"/>
          <w:caps w:val="0"/>
          <w:spacing w:val="0"/>
          <w:w w:val="100"/>
          <w:sz w:val="32"/>
          <w:szCs w:val="32"/>
          <w:lang w:val="en-US" w:eastAsia="zh-CN"/>
        </w:rPr>
        <w:t>中小企业信贷通</w:t>
      </w:r>
      <w:r>
        <w:rPr>
          <w:rFonts w:hint="eastAsia" w:ascii="仿宋_GB2312" w:hAnsi="仿宋_GB2312" w:eastAsia="仿宋_GB2312" w:cs="仿宋_GB2312"/>
          <w:b w:val="0"/>
          <w:i w:val="0"/>
          <w:caps w:val="0"/>
          <w:spacing w:val="0"/>
          <w:w w:val="100"/>
          <w:sz w:val="32"/>
          <w:szCs w:val="32"/>
        </w:rPr>
        <w:t>等政策，采取股权投资、以奖代补等多种方式，支持企业做大做强。</w:t>
      </w:r>
      <w:r>
        <w:rPr>
          <w:rFonts w:hint="eastAsia" w:ascii="仿宋_GB2312" w:hAnsi="仿宋_GB2312" w:eastAsia="仿宋_GB2312" w:cs="仿宋_GB2312"/>
          <w:b/>
          <w:bCs/>
          <w:i w:val="0"/>
          <w:caps w:val="0"/>
          <w:spacing w:val="0"/>
          <w:w w:val="100"/>
          <w:sz w:val="32"/>
          <w:szCs w:val="32"/>
          <w:lang w:val="en-US" w:eastAsia="zh-CN"/>
        </w:rPr>
        <w:t>发挥金融资源作用</w:t>
      </w:r>
      <w:r>
        <w:rPr>
          <w:rFonts w:hint="eastAsia" w:ascii="仿宋_GB2312" w:hAnsi="仿宋_GB2312" w:eastAsia="仿宋_GB2312" w:cs="仿宋_GB2312"/>
          <w:b w:val="0"/>
          <w:i w:val="0"/>
          <w:caps w:val="0"/>
          <w:spacing w:val="0"/>
          <w:w w:val="100"/>
          <w:sz w:val="32"/>
          <w:szCs w:val="32"/>
          <w:lang w:val="en-US" w:eastAsia="zh-CN"/>
        </w:rPr>
        <w:t>，由政府出资主导发起，鼓励社会资本积极参与，设立专业化管理、市场化运作的</w:t>
      </w:r>
      <w:r>
        <w:rPr>
          <w:rFonts w:hint="eastAsia" w:ascii="仿宋_GB2312" w:hAnsi="仿宋_GB2312" w:eastAsia="仿宋_GB2312" w:cs="仿宋_GB2312"/>
          <w:b/>
          <w:bCs/>
          <w:i w:val="0"/>
          <w:caps w:val="0"/>
          <w:spacing w:val="0"/>
          <w:w w:val="100"/>
          <w:sz w:val="32"/>
          <w:szCs w:val="32"/>
          <w:lang w:val="en-US" w:eastAsia="zh-CN"/>
        </w:rPr>
        <w:t>省级新能源汽车产业发展基金</w:t>
      </w:r>
      <w:r>
        <w:rPr>
          <w:rFonts w:hint="eastAsia" w:ascii="仿宋_GB2312" w:hAnsi="仿宋_GB2312" w:eastAsia="仿宋_GB2312" w:cs="仿宋_GB2312"/>
          <w:b/>
          <w:bCs/>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参与国内外重大汽车项目股权合作和兼并收购，将产业或企业引入贵州，支持重点企业发展、重大项目建设和供应链培育</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制定优惠政策，鼓励省外股权投资基金，投资贵州产业项目，构建政银企协同工作机制，推动银行信贷产品创新，加强银行信贷协调服务，推动银企共同发展。</w:t>
      </w:r>
      <w:r>
        <w:rPr>
          <w:rFonts w:hint="eastAsia" w:ascii="仿宋_GB2312" w:hAnsi="仿宋_GB2312" w:eastAsia="仿宋_GB2312" w:cs="仿宋_GB2312"/>
          <w:b/>
          <w:bCs/>
          <w:i w:val="0"/>
          <w:caps w:val="0"/>
          <w:spacing w:val="0"/>
          <w:w w:val="100"/>
          <w:sz w:val="32"/>
          <w:szCs w:val="32"/>
        </w:rPr>
        <w:t>研究建立新能源汽车产业发展财政专项资金，</w:t>
      </w:r>
      <w:r>
        <w:rPr>
          <w:rFonts w:hint="eastAsia" w:ascii="仿宋_GB2312" w:hAnsi="仿宋_GB2312" w:eastAsia="仿宋_GB2312" w:cs="仿宋_GB2312"/>
          <w:b w:val="0"/>
          <w:i w:val="0"/>
          <w:caps w:val="0"/>
          <w:spacing w:val="0"/>
          <w:w w:val="100"/>
          <w:sz w:val="32"/>
          <w:szCs w:val="32"/>
        </w:rPr>
        <w:t>探索省级财政增量收入部分，</w:t>
      </w:r>
      <w:r>
        <w:rPr>
          <w:rFonts w:hint="eastAsia" w:ascii="仿宋_GB2312" w:hAnsi="仿宋_GB2312" w:eastAsia="仿宋_GB2312" w:cs="仿宋_GB2312"/>
          <w:b w:val="0"/>
          <w:i w:val="0"/>
          <w:caps w:val="0"/>
          <w:spacing w:val="0"/>
          <w:w w:val="100"/>
          <w:sz w:val="32"/>
          <w:szCs w:val="32"/>
          <w:lang w:val="en-US" w:eastAsia="zh-CN"/>
        </w:rPr>
        <w:t>安排</w:t>
      </w:r>
      <w:r>
        <w:rPr>
          <w:rFonts w:hint="eastAsia" w:ascii="仿宋_GB2312" w:hAnsi="仿宋_GB2312" w:eastAsia="仿宋_GB2312" w:cs="仿宋_GB2312"/>
          <w:b w:val="0"/>
          <w:i w:val="0"/>
          <w:caps w:val="0"/>
          <w:spacing w:val="0"/>
          <w:w w:val="100"/>
          <w:sz w:val="32"/>
          <w:szCs w:val="32"/>
        </w:rPr>
        <w:t>一定比例</w:t>
      </w:r>
      <w:r>
        <w:rPr>
          <w:rFonts w:hint="eastAsia" w:ascii="仿宋_GB2312" w:hAnsi="仿宋_GB2312" w:eastAsia="仿宋_GB2312" w:cs="仿宋_GB2312"/>
          <w:b w:val="0"/>
          <w:i w:val="0"/>
          <w:caps w:val="0"/>
          <w:spacing w:val="0"/>
          <w:w w:val="100"/>
          <w:sz w:val="32"/>
          <w:szCs w:val="32"/>
          <w:lang w:val="en-US" w:eastAsia="zh-CN"/>
        </w:rPr>
        <w:t>资金</w:t>
      </w:r>
      <w:r>
        <w:rPr>
          <w:rFonts w:hint="eastAsia" w:ascii="仿宋_GB2312" w:hAnsi="仿宋_GB2312" w:eastAsia="仿宋_GB2312" w:cs="仿宋_GB2312"/>
          <w:b w:val="0"/>
          <w:i w:val="0"/>
          <w:caps w:val="0"/>
          <w:spacing w:val="0"/>
          <w:w w:val="100"/>
          <w:sz w:val="32"/>
          <w:szCs w:val="32"/>
        </w:rPr>
        <w:t>扶持新能源汽车产业发展，撬动金融投资，培育龙头企业，支持研发创新，引进人才团队等。</w:t>
      </w:r>
      <w:r>
        <w:rPr>
          <w:rFonts w:hint="eastAsia" w:ascii="仿宋_GB2312" w:hAnsi="仿宋_GB2312" w:eastAsia="仿宋_GB2312" w:cs="仿宋_GB2312"/>
          <w:b/>
          <w:bCs/>
          <w:i w:val="0"/>
          <w:caps w:val="0"/>
          <w:spacing w:val="0"/>
          <w:w w:val="100"/>
          <w:sz w:val="32"/>
          <w:szCs w:val="32"/>
        </w:rPr>
        <w:t>制定“链主”企业个性化政策，</w:t>
      </w:r>
      <w:r>
        <w:rPr>
          <w:rFonts w:hint="eastAsia" w:ascii="仿宋_GB2312" w:hAnsi="仿宋_GB2312" w:eastAsia="仿宋_GB2312" w:cs="仿宋_GB2312"/>
          <w:b w:val="0"/>
          <w:i w:val="0"/>
          <w:caps w:val="0"/>
          <w:spacing w:val="0"/>
          <w:w w:val="100"/>
          <w:sz w:val="32"/>
          <w:szCs w:val="32"/>
        </w:rPr>
        <w:t>针对整车龙头企业实施“一企一策”，支持企业快速释放产能，做大</w:t>
      </w:r>
      <w:r>
        <w:rPr>
          <w:rFonts w:hint="eastAsia" w:ascii="仿宋_GB2312" w:hAnsi="仿宋_GB2312" w:eastAsia="仿宋_GB2312" w:cs="仿宋_GB2312"/>
          <w:b w:val="0"/>
          <w:i w:val="0"/>
          <w:caps w:val="0"/>
          <w:spacing w:val="0"/>
          <w:w w:val="100"/>
          <w:sz w:val="32"/>
          <w:szCs w:val="32"/>
          <w:lang w:val="en-US" w:eastAsia="zh-CN"/>
        </w:rPr>
        <w:t>规模</w:t>
      </w:r>
      <w:r>
        <w:rPr>
          <w:rFonts w:hint="eastAsia" w:ascii="仿宋_GB2312" w:hAnsi="仿宋_GB2312" w:eastAsia="仿宋_GB2312" w:cs="仿宋_GB2312"/>
          <w:b w:val="0"/>
          <w:i w:val="0"/>
          <w:caps w:val="0"/>
          <w:spacing w:val="0"/>
          <w:w w:val="100"/>
          <w:sz w:val="32"/>
          <w:szCs w:val="32"/>
        </w:rPr>
        <w:t>，构建融合创新生态。</w:t>
      </w:r>
      <w:r>
        <w:rPr>
          <w:rFonts w:hint="eastAsia" w:ascii="仿宋_GB2312" w:hAnsi="仿宋_GB2312" w:eastAsia="仿宋_GB2312" w:cs="仿宋_GB2312"/>
          <w:b/>
          <w:bCs/>
          <w:i w:val="0"/>
          <w:caps w:val="0"/>
          <w:spacing w:val="0"/>
          <w:w w:val="100"/>
          <w:sz w:val="32"/>
          <w:szCs w:val="32"/>
        </w:rPr>
        <w:t>优化资源要素配置，</w:t>
      </w:r>
      <w:r>
        <w:rPr>
          <w:rFonts w:hint="eastAsia" w:ascii="仿宋_GB2312" w:hAnsi="仿宋_GB2312" w:eastAsia="仿宋_GB2312" w:cs="仿宋_GB2312"/>
          <w:b w:val="0"/>
          <w:i w:val="0"/>
          <w:caps w:val="0"/>
          <w:spacing w:val="0"/>
          <w:w w:val="100"/>
          <w:sz w:val="32"/>
          <w:szCs w:val="32"/>
        </w:rPr>
        <w:t>引导各类资源要素向</w:t>
      </w:r>
      <w:r>
        <w:rPr>
          <w:rFonts w:hint="eastAsia" w:ascii="仿宋_GB2312" w:hAnsi="仿宋_GB2312" w:eastAsia="仿宋_GB2312" w:cs="仿宋_GB2312"/>
          <w:b w:val="0"/>
          <w:i w:val="0"/>
          <w:caps w:val="0"/>
          <w:spacing w:val="0"/>
          <w:w w:val="100"/>
          <w:sz w:val="32"/>
          <w:szCs w:val="32"/>
          <w:lang w:val="en-US" w:eastAsia="zh-CN"/>
        </w:rPr>
        <w:t>重点区域、</w:t>
      </w:r>
      <w:r>
        <w:rPr>
          <w:rFonts w:hint="eastAsia" w:ascii="仿宋_GB2312" w:hAnsi="仿宋_GB2312" w:eastAsia="仿宋_GB2312" w:cs="仿宋_GB2312"/>
          <w:b w:val="0"/>
          <w:i w:val="0"/>
          <w:caps w:val="0"/>
          <w:spacing w:val="0"/>
          <w:w w:val="100"/>
          <w:sz w:val="32"/>
          <w:szCs w:val="32"/>
        </w:rPr>
        <w:t>重点企业</w:t>
      </w:r>
      <w:r>
        <w:rPr>
          <w:rFonts w:hint="eastAsia" w:ascii="仿宋_GB2312" w:hAnsi="仿宋_GB2312" w:eastAsia="仿宋_GB2312" w:cs="仿宋_GB2312"/>
          <w:b w:val="0"/>
          <w:i w:val="0"/>
          <w:caps w:val="0"/>
          <w:spacing w:val="0"/>
          <w:w w:val="100"/>
          <w:sz w:val="32"/>
          <w:szCs w:val="32"/>
          <w:lang w:val="en-US" w:eastAsia="zh-CN"/>
        </w:rPr>
        <w:t>和</w:t>
      </w:r>
      <w:r>
        <w:rPr>
          <w:rFonts w:hint="eastAsia" w:ascii="仿宋_GB2312" w:hAnsi="仿宋_GB2312" w:eastAsia="仿宋_GB2312" w:cs="仿宋_GB2312"/>
          <w:b w:val="0"/>
          <w:i w:val="0"/>
          <w:caps w:val="0"/>
          <w:spacing w:val="0"/>
          <w:w w:val="100"/>
          <w:sz w:val="32"/>
          <w:szCs w:val="32"/>
        </w:rPr>
        <w:t>重</w:t>
      </w:r>
      <w:r>
        <w:rPr>
          <w:rFonts w:hint="eastAsia" w:ascii="仿宋_GB2312" w:hAnsi="仿宋_GB2312" w:eastAsia="仿宋_GB2312" w:cs="仿宋_GB2312"/>
          <w:b w:val="0"/>
          <w:i w:val="0"/>
          <w:caps w:val="0"/>
          <w:spacing w:val="0"/>
          <w:w w:val="100"/>
          <w:sz w:val="32"/>
          <w:szCs w:val="32"/>
          <w:lang w:val="en-US" w:eastAsia="zh-CN"/>
        </w:rPr>
        <w:t>大</w:t>
      </w:r>
      <w:r>
        <w:rPr>
          <w:rFonts w:hint="eastAsia" w:ascii="仿宋_GB2312" w:hAnsi="仿宋_GB2312" w:eastAsia="仿宋_GB2312" w:cs="仿宋_GB2312"/>
          <w:b w:val="0"/>
          <w:i w:val="0"/>
          <w:caps w:val="0"/>
          <w:spacing w:val="0"/>
          <w:w w:val="100"/>
          <w:sz w:val="32"/>
          <w:szCs w:val="32"/>
        </w:rPr>
        <w:t>项目聚集，切实降低企业要素成本。</w:t>
      </w:r>
      <w:r>
        <w:rPr>
          <w:rFonts w:hint="eastAsia" w:ascii="仿宋_GB2312" w:hAnsi="仿宋_GB2312" w:eastAsia="仿宋_GB2312" w:cs="仿宋_GB2312"/>
          <w:b/>
          <w:bCs/>
          <w:i w:val="0"/>
          <w:caps w:val="0"/>
          <w:spacing w:val="0"/>
          <w:w w:val="100"/>
          <w:sz w:val="32"/>
          <w:szCs w:val="32"/>
          <w:lang w:val="en-US" w:eastAsia="zh-CN"/>
        </w:rPr>
        <w:t>加大运营、</w:t>
      </w:r>
      <w:r>
        <w:rPr>
          <w:rFonts w:hint="eastAsia" w:ascii="仿宋_GB2312" w:hAnsi="仿宋_GB2312" w:eastAsia="仿宋_GB2312" w:cs="仿宋_GB2312"/>
          <w:b/>
          <w:bCs/>
          <w:i w:val="0"/>
          <w:caps w:val="0"/>
          <w:spacing w:val="0"/>
          <w:w w:val="100"/>
          <w:sz w:val="32"/>
          <w:szCs w:val="32"/>
        </w:rPr>
        <w:t>停车、充电等</w:t>
      </w:r>
      <w:r>
        <w:rPr>
          <w:rFonts w:hint="eastAsia" w:ascii="仿宋_GB2312" w:hAnsi="仿宋_GB2312" w:eastAsia="仿宋_GB2312" w:cs="仿宋_GB2312"/>
          <w:b/>
          <w:bCs/>
          <w:i w:val="0"/>
          <w:caps w:val="0"/>
          <w:spacing w:val="0"/>
          <w:w w:val="100"/>
          <w:sz w:val="32"/>
          <w:szCs w:val="32"/>
          <w:lang w:val="en-US" w:eastAsia="zh-CN"/>
        </w:rPr>
        <w:t>政策支持力度</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val="0"/>
          <w:i w:val="0"/>
          <w:caps w:val="0"/>
          <w:spacing w:val="0"/>
          <w:w w:val="100"/>
          <w:sz w:val="32"/>
          <w:szCs w:val="32"/>
        </w:rPr>
        <w:t>加大对公共服务、共享出行等领域车辆运营的支持力度，给予新能源汽车停车、充电等优惠政策。</w:t>
      </w:r>
    </w:p>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83" w:name="_Toc30027"/>
      <w:bookmarkStart w:id="184" w:name="_Toc29916"/>
      <w:bookmarkStart w:id="185" w:name="_Toc7889"/>
      <w:bookmarkStart w:id="186" w:name="_Toc12401"/>
      <w:bookmarkStart w:id="187" w:name="_Toc3679"/>
      <w:bookmarkStart w:id="188" w:name="_Toc8557"/>
      <w:bookmarkStart w:id="189" w:name="_Toc17000"/>
      <w:bookmarkStart w:id="190" w:name="_Toc10276"/>
      <w:bookmarkStart w:id="191" w:name="_Toc5310"/>
      <w:bookmarkStart w:id="192" w:name="_Toc24919"/>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（三）优化发展环境，</w:t>
      </w:r>
      <w:bookmarkEnd w:id="183"/>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提升服务品质</w:t>
      </w:r>
      <w:bookmarkEnd w:id="184"/>
      <w:bookmarkEnd w:id="185"/>
      <w:bookmarkEnd w:id="186"/>
      <w:bookmarkEnd w:id="187"/>
      <w:bookmarkEnd w:id="188"/>
      <w:bookmarkEnd w:id="189"/>
      <w:bookmarkEnd w:id="190"/>
      <w:bookmarkEnd w:id="191"/>
      <w:bookmarkEnd w:id="192"/>
    </w:p>
    <w:p>
      <w:pPr>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ascii="Times New Roman" w:hAnsi="Times New Roman" w:cs="楷体_GB2312"/>
          <w:b/>
          <w:bCs/>
          <w:i w:val="0"/>
          <w:caps w:val="0"/>
          <w:spacing w:val="0"/>
          <w:w w:val="100"/>
          <w:sz w:val="32"/>
        </w:rPr>
        <w:t>构建常态化服务机制，</w:t>
      </w:r>
      <w:r>
        <w:rPr>
          <w:rFonts w:hint="eastAsia" w:ascii="Times New Roman" w:hAnsi="Times New Roman" w:cs="楷体_GB2312"/>
          <w:b w:val="0"/>
          <w:i w:val="0"/>
          <w:caps w:val="0"/>
          <w:spacing w:val="0"/>
          <w:w w:val="100"/>
          <w:sz w:val="32"/>
        </w:rPr>
        <w:t>落实省领导联系服务重点企业制度和干部职工联系服务企业制度，在企业发展、项目建设、融资信贷等</w:t>
      </w:r>
      <w:r>
        <w:rPr>
          <w:rFonts w:hint="eastAsia" w:ascii="Times New Roman" w:hAnsi="Times New Roman" w:cs="楷体_GB2312"/>
          <w:b w:val="0"/>
          <w:i w:val="0"/>
          <w:caps w:val="0"/>
          <w:spacing w:val="0"/>
          <w:w w:val="100"/>
          <w:sz w:val="32"/>
          <w:lang w:val="en-US" w:eastAsia="zh-CN"/>
        </w:rPr>
        <w:t>方面</w:t>
      </w:r>
      <w:r>
        <w:rPr>
          <w:rFonts w:hint="eastAsia" w:ascii="Times New Roman" w:hAnsi="Times New Roman" w:cs="楷体_GB2312"/>
          <w:b w:val="0"/>
          <w:i w:val="0"/>
          <w:caps w:val="0"/>
          <w:spacing w:val="0"/>
          <w:w w:val="100"/>
          <w:sz w:val="32"/>
        </w:rPr>
        <w:t>，切实帮助企业解决实际困难。</w:t>
      </w:r>
      <w:r>
        <w:rPr>
          <w:rFonts w:hint="eastAsia"/>
          <w:b/>
          <w:bCs/>
          <w:i w:val="0"/>
          <w:caps w:val="0"/>
          <w:spacing w:val="0"/>
          <w:w w:val="100"/>
          <w:sz w:val="32"/>
        </w:rPr>
        <w:t>深化“放管服”改革，</w:t>
      </w:r>
      <w:r>
        <w:rPr>
          <w:rFonts w:hint="eastAsia" w:ascii="Times New Roman" w:hAnsi="Times New Roman" w:cs="楷体_GB2312"/>
          <w:b w:val="0"/>
          <w:i w:val="0"/>
          <w:caps w:val="0"/>
          <w:spacing w:val="0"/>
          <w:w w:val="100"/>
          <w:sz w:val="32"/>
        </w:rPr>
        <w:t>探索建立基于大数据的“一站式”企业服务平台，提升政府治理能力和公共服务水平。</w:t>
      </w:r>
      <w:r>
        <w:rPr>
          <w:rFonts w:hint="eastAsia"/>
          <w:b/>
          <w:bCs/>
          <w:i w:val="0"/>
          <w:caps w:val="0"/>
          <w:spacing w:val="0"/>
          <w:w w:val="100"/>
          <w:sz w:val="32"/>
        </w:rPr>
        <w:t>规范市场竞争环境，</w:t>
      </w:r>
      <w:r>
        <w:rPr>
          <w:rFonts w:hint="eastAsia"/>
          <w:b w:val="0"/>
          <w:i w:val="0"/>
          <w:caps w:val="0"/>
          <w:spacing w:val="0"/>
          <w:w w:val="100"/>
          <w:sz w:val="32"/>
        </w:rPr>
        <w:t>严格规范新能源汽车市场秩序，形成公平有序的竞争环境，</w:t>
      </w:r>
      <w:r>
        <w:rPr>
          <w:rFonts w:hint="eastAsia" w:ascii="Times New Roman" w:hAnsi="Times New Roman" w:cs="楷体_GB2312"/>
          <w:b w:val="0"/>
          <w:i w:val="0"/>
          <w:caps w:val="0"/>
          <w:spacing w:val="0"/>
          <w:w w:val="100"/>
          <w:sz w:val="32"/>
          <w:lang w:val="en-US" w:eastAsia="zh-CN"/>
        </w:rPr>
        <w:t>营造良好发展环境</w:t>
      </w:r>
      <w:r>
        <w:rPr>
          <w:rFonts w:hint="eastAsia" w:ascii="Times New Roman" w:hAnsi="Times New Roman" w:cs="楷体_GB2312"/>
          <w:b w:val="0"/>
          <w:i w:val="0"/>
          <w:caps w:val="0"/>
          <w:spacing w:val="0"/>
          <w:w w:val="100"/>
          <w:sz w:val="32"/>
        </w:rPr>
        <w:t>。</w:t>
      </w:r>
      <w:r>
        <w:rPr>
          <w:rFonts w:hint="eastAsia" w:ascii="Times New Roman" w:hAnsi="Times New Roman" w:cs="楷体_GB2312"/>
          <w:b/>
          <w:bCs/>
          <w:i w:val="0"/>
          <w:caps w:val="0"/>
          <w:spacing w:val="0"/>
          <w:w w:val="100"/>
          <w:sz w:val="32"/>
        </w:rPr>
        <w:t>强化政策落实执行，</w:t>
      </w:r>
      <w:r>
        <w:rPr>
          <w:rFonts w:hint="eastAsia" w:ascii="Times New Roman" w:hAnsi="Times New Roman" w:cs="楷体_GB2312"/>
          <w:b w:val="0"/>
          <w:i w:val="0"/>
          <w:caps w:val="0"/>
          <w:spacing w:val="0"/>
          <w:w w:val="100"/>
          <w:sz w:val="32"/>
        </w:rPr>
        <w:t>推进诚信政府建设，加大各项</w:t>
      </w:r>
      <w:r>
        <w:rPr>
          <w:rFonts w:hint="eastAsia" w:ascii="Times New Roman" w:hAnsi="Times New Roman" w:cs="楷体_GB2312"/>
          <w:b w:val="0"/>
          <w:i w:val="0"/>
          <w:caps w:val="0"/>
          <w:spacing w:val="0"/>
          <w:w w:val="100"/>
          <w:sz w:val="32"/>
          <w:lang w:val="en-US" w:eastAsia="zh-CN"/>
        </w:rPr>
        <w:t>惠企</w:t>
      </w:r>
      <w:r>
        <w:rPr>
          <w:rFonts w:hint="eastAsia" w:ascii="Times New Roman" w:hAnsi="Times New Roman" w:cs="楷体_GB2312"/>
          <w:b w:val="0"/>
          <w:i w:val="0"/>
          <w:caps w:val="0"/>
          <w:spacing w:val="0"/>
          <w:w w:val="100"/>
          <w:sz w:val="32"/>
        </w:rPr>
        <w:t>政策措施</w:t>
      </w:r>
      <w:r>
        <w:rPr>
          <w:rFonts w:hint="eastAsia" w:ascii="Times New Roman" w:hAnsi="Times New Roman" w:cs="楷体_GB2312"/>
          <w:b w:val="0"/>
          <w:i w:val="0"/>
          <w:caps w:val="0"/>
          <w:spacing w:val="0"/>
          <w:w w:val="100"/>
          <w:sz w:val="32"/>
          <w:lang w:eastAsia="zh-CN"/>
        </w:rPr>
        <w:t>，</w:t>
      </w:r>
      <w:r>
        <w:rPr>
          <w:rFonts w:hint="eastAsia" w:ascii="Times New Roman" w:hAnsi="Times New Roman" w:cs="楷体_GB2312"/>
          <w:b w:val="0"/>
          <w:i w:val="0"/>
          <w:caps w:val="0"/>
          <w:spacing w:val="0"/>
          <w:w w:val="100"/>
          <w:sz w:val="32"/>
          <w:lang w:val="en-US" w:eastAsia="zh-CN"/>
        </w:rPr>
        <w:t>特别是</w:t>
      </w:r>
      <w:r>
        <w:rPr>
          <w:rFonts w:hint="eastAsia" w:ascii="Times New Roman" w:hAnsi="Times New Roman" w:cs="楷体_GB2312"/>
          <w:b w:val="0"/>
          <w:i w:val="0"/>
          <w:caps w:val="0"/>
          <w:spacing w:val="0"/>
          <w:w w:val="100"/>
          <w:sz w:val="32"/>
        </w:rPr>
        <w:t>招商引资承诺</w:t>
      </w:r>
      <w:r>
        <w:rPr>
          <w:rFonts w:hint="eastAsia" w:ascii="Times New Roman" w:hAnsi="Times New Roman" w:cs="楷体_GB2312"/>
          <w:b w:val="0"/>
          <w:i w:val="0"/>
          <w:caps w:val="0"/>
          <w:spacing w:val="0"/>
          <w:w w:val="100"/>
          <w:sz w:val="32"/>
          <w:lang w:val="en-US" w:eastAsia="zh-CN"/>
        </w:rPr>
        <w:t>政策和</w:t>
      </w:r>
      <w:r>
        <w:rPr>
          <w:rFonts w:hint="eastAsia" w:ascii="Times New Roman" w:hAnsi="Times New Roman" w:cs="楷体_GB2312"/>
          <w:b w:val="0"/>
          <w:i w:val="0"/>
          <w:caps w:val="0"/>
          <w:spacing w:val="0"/>
          <w:w w:val="100"/>
          <w:sz w:val="32"/>
        </w:rPr>
        <w:t>条件兑现落实</w:t>
      </w:r>
      <w:r>
        <w:rPr>
          <w:rFonts w:hint="eastAsia"/>
          <w:b w:val="0"/>
          <w:i w:val="0"/>
          <w:caps w:val="0"/>
          <w:spacing w:val="0"/>
          <w:w w:val="100"/>
          <w:sz w:val="32"/>
        </w:rPr>
        <w:t>。</w:t>
      </w:r>
      <w:r>
        <w:rPr>
          <w:rFonts w:hint="eastAsia" w:ascii="Times New Roman" w:hAnsi="Times New Roman" w:cs="楷体_GB2312"/>
          <w:b/>
          <w:bCs/>
          <w:i w:val="0"/>
          <w:caps w:val="0"/>
          <w:spacing w:val="0"/>
          <w:w w:val="100"/>
          <w:sz w:val="32"/>
        </w:rPr>
        <w:t>加大宣传推广力度</w:t>
      </w:r>
      <w:r>
        <w:rPr>
          <w:rFonts w:hint="eastAsia" w:ascii="Times New Roman" w:hAnsi="Times New Roman" w:cs="楷体_GB2312"/>
          <w:b w:val="0"/>
          <w:i w:val="0"/>
          <w:caps w:val="0"/>
          <w:spacing w:val="0"/>
          <w:w w:val="100"/>
          <w:sz w:val="32"/>
        </w:rPr>
        <w:t>，围绕新能源汽车产业高质量发展，策划</w:t>
      </w:r>
      <w:r>
        <w:rPr>
          <w:rFonts w:hint="eastAsia"/>
          <w:b w:val="0"/>
          <w:i w:val="0"/>
          <w:caps w:val="0"/>
          <w:spacing w:val="0"/>
          <w:w w:val="100"/>
          <w:sz w:val="32"/>
        </w:rPr>
        <w:t>举办各种论坛、会议、展览和推介活动，增强社会各界共识，</w:t>
      </w:r>
      <w:r>
        <w:rPr>
          <w:rFonts w:hint="eastAsia"/>
          <w:b w:val="0"/>
          <w:i w:val="0"/>
          <w:caps w:val="0"/>
          <w:spacing w:val="0"/>
          <w:w w:val="100"/>
          <w:sz w:val="32"/>
          <w:lang w:val="en-US" w:eastAsia="zh-CN"/>
        </w:rPr>
        <w:t>营造</w:t>
      </w:r>
      <w:r>
        <w:rPr>
          <w:rFonts w:hint="eastAsia"/>
          <w:b w:val="0"/>
          <w:i w:val="0"/>
          <w:caps w:val="0"/>
          <w:spacing w:val="0"/>
          <w:w w:val="100"/>
          <w:sz w:val="32"/>
        </w:rPr>
        <w:t>发展和推广应用新能源汽车的良好氛围。</w:t>
      </w:r>
    </w:p>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193" w:name="_Toc5810"/>
      <w:bookmarkStart w:id="194" w:name="_Toc31398"/>
      <w:bookmarkStart w:id="195" w:name="_Toc30049"/>
      <w:bookmarkStart w:id="196" w:name="_Toc27947"/>
      <w:bookmarkStart w:id="197" w:name="_Toc15909"/>
      <w:bookmarkStart w:id="198" w:name="_Toc28135"/>
      <w:bookmarkStart w:id="199" w:name="_Toc3352"/>
      <w:bookmarkStart w:id="200" w:name="_Toc18523"/>
      <w:bookmarkStart w:id="201" w:name="_Toc30705"/>
      <w:bookmarkStart w:id="202" w:name="_Toc3787"/>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（四）加大招人引智，深化资源整合</w:t>
      </w:r>
      <w:bookmarkEnd w:id="193"/>
      <w:bookmarkEnd w:id="194"/>
      <w:bookmarkEnd w:id="195"/>
      <w:bookmarkEnd w:id="196"/>
      <w:bookmarkEnd w:id="197"/>
      <w:bookmarkEnd w:id="198"/>
      <w:bookmarkEnd w:id="199"/>
      <w:bookmarkEnd w:id="200"/>
      <w:bookmarkEnd w:id="201"/>
      <w:bookmarkEnd w:id="202"/>
    </w:p>
    <w:p>
      <w:pPr>
        <w:pStyle w:val="13"/>
        <w:snapToGrid/>
        <w:spacing w:before="0" w:beforeAutospacing="0" w:after="0" w:afterAutospacing="0" w:line="560" w:lineRule="exact"/>
        <w:ind w:firstLine="643"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bCs/>
          <w:i w:val="0"/>
          <w:caps w:val="0"/>
          <w:spacing w:val="0"/>
          <w:w w:val="100"/>
          <w:sz w:val="32"/>
          <w:szCs w:val="32"/>
        </w:rPr>
        <w:t>大力引进“高精尖缺”人才，</w:t>
      </w:r>
      <w:r>
        <w:rPr>
          <w:rFonts w:hint="eastAsia" w:ascii="仿宋_GB2312" w:hAnsi="仿宋_GB2312" w:eastAsia="仿宋_GB2312" w:cs="仿宋_GB2312"/>
          <w:b w:val="0"/>
          <w:i w:val="0"/>
          <w:caps w:val="0"/>
          <w:color w:val="000000"/>
          <w:spacing w:val="0"/>
          <w:w w:val="100"/>
          <w:kern w:val="2"/>
          <w:sz w:val="32"/>
          <w:szCs w:val="32"/>
        </w:rPr>
        <w:t>将新能源汽车产业人才引进纳入各类人才计划，</w:t>
      </w:r>
      <w:r>
        <w:rPr>
          <w:rFonts w:hint="eastAsia" w:ascii="LinTimes" w:hAnsi="LinTimes" w:eastAsia="仿宋_GB2312" w:cs="LinTimes"/>
          <w:b w:val="0"/>
          <w:i w:val="0"/>
          <w:caps w:val="0"/>
          <w:color w:val="000000"/>
          <w:spacing w:val="0"/>
          <w:w w:val="100"/>
          <w:kern w:val="2"/>
          <w:sz w:val="32"/>
          <w:szCs w:val="32"/>
        </w:rPr>
        <w:t>落</w:t>
      </w:r>
      <w:r>
        <w:rPr>
          <w:rFonts w:hint="eastAsia" w:ascii="仿宋_GB2312" w:hAnsi="仿宋_GB2312" w:eastAsia="仿宋_GB2312" w:cs="仿宋_GB2312"/>
          <w:b w:val="0"/>
          <w:i w:val="0"/>
          <w:caps w:val="0"/>
          <w:color w:val="000000"/>
          <w:spacing w:val="0"/>
          <w:w w:val="100"/>
          <w:kern w:val="2"/>
          <w:sz w:val="32"/>
          <w:szCs w:val="32"/>
        </w:rPr>
        <w:t>实配套人才政策，</w:t>
      </w:r>
      <w:r>
        <w:rPr>
          <w:rFonts w:hint="eastAsia" w:ascii="仿宋_GB2312" w:hAnsi="仿宋_GB2312" w:eastAsia="仿宋_GB2312" w:cs="仿宋_GB2312"/>
          <w:b w:val="0"/>
          <w:i w:val="0"/>
          <w:caps w:val="0"/>
          <w:spacing w:val="0"/>
          <w:w w:val="100"/>
          <w:sz w:val="32"/>
          <w:szCs w:val="32"/>
        </w:rPr>
        <w:t>引进一批产业领军人才和技术团队，培养具有战略眼光、国际视野</w:t>
      </w:r>
      <w:r>
        <w:rPr>
          <w:rFonts w:hint="eastAsia" w:ascii="仿宋_GB2312" w:hAnsi="仿宋_GB2312" w:eastAsia="仿宋_GB2312" w:cs="仿宋_GB2312"/>
          <w:b w:val="0"/>
          <w:i w:val="0"/>
          <w:caps w:val="0"/>
          <w:spacing w:val="0"/>
          <w:w w:val="100"/>
          <w:sz w:val="32"/>
          <w:szCs w:val="32"/>
          <w:lang w:val="en-US" w:eastAsia="zh-CN"/>
        </w:rPr>
        <w:t>和</w:t>
      </w:r>
      <w:r>
        <w:rPr>
          <w:rFonts w:hint="eastAsia" w:ascii="仿宋_GB2312" w:hAnsi="仿宋_GB2312" w:eastAsia="仿宋_GB2312" w:cs="仿宋_GB2312"/>
          <w:b w:val="0"/>
          <w:i w:val="0"/>
          <w:caps w:val="0"/>
          <w:spacing w:val="0"/>
          <w:w w:val="100"/>
          <w:sz w:val="32"/>
          <w:szCs w:val="32"/>
        </w:rPr>
        <w:t>开拓精神的企业家队伍。</w:t>
      </w:r>
      <w:r>
        <w:rPr>
          <w:rFonts w:hint="eastAsia" w:ascii="仿宋_GB2312" w:hAnsi="仿宋_GB2312" w:eastAsia="仿宋_GB2312" w:cs="仿宋_GB2312"/>
          <w:b/>
          <w:bCs/>
          <w:i w:val="0"/>
          <w:caps w:val="0"/>
          <w:spacing w:val="0"/>
          <w:w w:val="100"/>
          <w:sz w:val="32"/>
          <w:szCs w:val="32"/>
        </w:rPr>
        <w:t>大力培育技术管理骨干人才，</w:t>
      </w:r>
      <w:r>
        <w:rPr>
          <w:rFonts w:hint="eastAsia" w:ascii="仿宋_GB2312" w:hAnsi="仿宋_GB2312" w:eastAsia="仿宋_GB2312" w:cs="仿宋_GB2312"/>
          <w:b w:val="0"/>
          <w:i w:val="0"/>
          <w:caps w:val="0"/>
          <w:spacing w:val="0"/>
          <w:w w:val="100"/>
          <w:sz w:val="32"/>
          <w:szCs w:val="32"/>
        </w:rPr>
        <w:t>鼓励企业与高校、科研院所加强合作，联合在职培养技术和管理骨干，支持具备条件的高校加强新能源汽车领域相关学科建设，</w:t>
      </w:r>
      <w:r>
        <w:rPr>
          <w:rFonts w:hint="eastAsia" w:ascii="仿宋_GB2312" w:hAnsi="仿宋_GB2312" w:eastAsia="仿宋_GB2312" w:cs="仿宋_GB2312"/>
          <w:b w:val="0"/>
          <w:i w:val="0"/>
          <w:caps w:val="0"/>
          <w:spacing w:val="0"/>
          <w:w w:val="100"/>
          <w:sz w:val="32"/>
          <w:szCs w:val="32"/>
          <w:lang w:val="en-US" w:eastAsia="zh-CN"/>
        </w:rPr>
        <w:t>提升工程</w:t>
      </w:r>
      <w:r>
        <w:rPr>
          <w:rFonts w:hint="eastAsia" w:ascii="仿宋_GB2312" w:hAnsi="仿宋_GB2312" w:eastAsia="仿宋_GB2312" w:cs="仿宋_GB2312"/>
          <w:b w:val="0"/>
          <w:i w:val="0"/>
          <w:caps w:val="0"/>
          <w:spacing w:val="0"/>
          <w:w w:val="100"/>
          <w:sz w:val="32"/>
          <w:szCs w:val="32"/>
        </w:rPr>
        <w:t>技术人才</w:t>
      </w:r>
      <w:r>
        <w:rPr>
          <w:rFonts w:hint="eastAsia" w:ascii="仿宋_GB2312" w:hAnsi="仿宋_GB2312" w:eastAsia="仿宋_GB2312" w:cs="仿宋_GB2312"/>
          <w:b w:val="0"/>
          <w:i w:val="0"/>
          <w:caps w:val="0"/>
          <w:spacing w:val="0"/>
          <w:w w:val="100"/>
          <w:sz w:val="32"/>
          <w:szCs w:val="32"/>
          <w:lang w:val="en-US" w:eastAsia="zh-CN"/>
        </w:rPr>
        <w:t>供给能力和质量</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bCs/>
          <w:i w:val="0"/>
          <w:caps w:val="0"/>
          <w:spacing w:val="0"/>
          <w:w w:val="100"/>
          <w:sz w:val="32"/>
          <w:szCs w:val="32"/>
        </w:rPr>
        <w:t>大力培育生产技能人才，</w:t>
      </w:r>
      <w:r>
        <w:rPr>
          <w:rFonts w:hint="eastAsia" w:ascii="仿宋_GB2312" w:hAnsi="仿宋_GB2312" w:eastAsia="仿宋_GB2312" w:cs="仿宋_GB2312"/>
          <w:b w:val="0"/>
          <w:i w:val="0"/>
          <w:caps w:val="0"/>
          <w:spacing w:val="0"/>
          <w:w w:val="100"/>
          <w:sz w:val="32"/>
          <w:szCs w:val="32"/>
        </w:rPr>
        <w:t>鼓励企业与职业院校通过订单培养、现代学徒制等方式，联合培养产业发展急需的技能人才。</w:t>
      </w:r>
      <w:r>
        <w:rPr>
          <w:rFonts w:hint="eastAsia" w:ascii="仿宋_GB2312" w:hAnsi="仿宋_GB2312" w:eastAsia="仿宋_GB2312" w:cs="仿宋_GB2312"/>
          <w:b/>
          <w:bCs/>
          <w:i w:val="0"/>
          <w:caps w:val="0"/>
          <w:spacing w:val="0"/>
          <w:w w:val="100"/>
          <w:sz w:val="32"/>
          <w:szCs w:val="32"/>
        </w:rPr>
        <w:t>创新人才引进方式，</w:t>
      </w:r>
      <w:r>
        <w:rPr>
          <w:rFonts w:hint="eastAsia" w:ascii="仿宋_GB2312" w:hAnsi="仿宋_GB2312" w:eastAsia="仿宋_GB2312" w:cs="仿宋_GB2312"/>
          <w:b w:val="0"/>
          <w:i w:val="0"/>
          <w:caps w:val="0"/>
          <w:spacing w:val="0"/>
          <w:w w:val="100"/>
          <w:sz w:val="32"/>
          <w:szCs w:val="32"/>
        </w:rPr>
        <w:t>鼓励汽车企业、科研单位以岗位聘用、项目聘用、任务聘用和人才租赁等多种方式，柔性化引</w:t>
      </w:r>
      <w:r>
        <w:rPr>
          <w:rFonts w:hint="eastAsia" w:ascii="仿宋_GB2312" w:hAnsi="仿宋_GB2312" w:eastAsia="仿宋_GB2312" w:cs="仿宋_GB2312"/>
          <w:b w:val="0"/>
          <w:i w:val="0"/>
          <w:caps w:val="0"/>
          <w:spacing w:val="0"/>
          <w:w w:val="100"/>
          <w:sz w:val="32"/>
          <w:szCs w:val="32"/>
          <w:lang w:val="en-US" w:eastAsia="zh-CN"/>
        </w:rPr>
        <w:t>进</w:t>
      </w:r>
      <w:r>
        <w:rPr>
          <w:rFonts w:hint="eastAsia" w:ascii="仿宋_GB2312" w:hAnsi="仿宋_GB2312" w:eastAsia="仿宋_GB2312" w:cs="仿宋_GB2312"/>
          <w:b w:val="0"/>
          <w:i w:val="0"/>
          <w:caps w:val="0"/>
          <w:spacing w:val="0"/>
          <w:w w:val="100"/>
          <w:sz w:val="32"/>
          <w:szCs w:val="32"/>
        </w:rPr>
        <w:t>国内外高层次人才和智力资源。</w:t>
      </w:r>
      <w:r>
        <w:rPr>
          <w:rFonts w:hint="eastAsia" w:ascii="仿宋_GB2312" w:hAnsi="仿宋_GB2312" w:eastAsia="仿宋_GB2312" w:cs="仿宋_GB2312"/>
          <w:b/>
          <w:bCs/>
          <w:i w:val="0"/>
          <w:caps w:val="0"/>
          <w:spacing w:val="0"/>
          <w:w w:val="100"/>
          <w:sz w:val="32"/>
          <w:szCs w:val="32"/>
        </w:rPr>
        <w:t>创新人才激励机制，</w:t>
      </w:r>
      <w:r>
        <w:rPr>
          <w:rFonts w:hint="eastAsia" w:ascii="仿宋_GB2312" w:hAnsi="仿宋_GB2312" w:eastAsia="仿宋_GB2312" w:cs="仿宋_GB2312"/>
          <w:b w:val="0"/>
          <w:i w:val="0"/>
          <w:caps w:val="0"/>
          <w:spacing w:val="0"/>
          <w:w w:val="100"/>
          <w:sz w:val="32"/>
          <w:szCs w:val="32"/>
        </w:rPr>
        <w:t>鼓励企业试行期权、股权等激励方式吸引和留住骨干人才，激发</w:t>
      </w:r>
      <w:r>
        <w:rPr>
          <w:rFonts w:hint="eastAsia" w:ascii="仿宋_GB2312" w:hAnsi="仿宋_GB2312" w:eastAsia="仿宋_GB2312" w:cs="仿宋_GB2312"/>
          <w:b w:val="0"/>
          <w:i w:val="0"/>
          <w:caps w:val="0"/>
          <w:spacing w:val="0"/>
          <w:w w:val="100"/>
          <w:sz w:val="32"/>
          <w:szCs w:val="32"/>
          <w:lang w:val="en-US" w:eastAsia="zh-CN"/>
        </w:rPr>
        <w:t>创新</w:t>
      </w:r>
      <w:r>
        <w:rPr>
          <w:rFonts w:hint="eastAsia" w:ascii="仿宋_GB2312" w:hAnsi="仿宋_GB2312" w:eastAsia="仿宋_GB2312" w:cs="仿宋_GB2312"/>
          <w:b w:val="0"/>
          <w:i w:val="0"/>
          <w:caps w:val="0"/>
          <w:spacing w:val="0"/>
          <w:w w:val="100"/>
          <w:sz w:val="32"/>
          <w:szCs w:val="32"/>
        </w:rPr>
        <w:t>创造活力。</w:t>
      </w:r>
    </w:p>
    <w:p>
      <w:pPr>
        <w:pStyle w:val="13"/>
        <w:snapToGrid/>
        <w:spacing w:before="0" w:beforeAutospacing="0" w:after="0" w:afterAutospacing="0" w:line="560" w:lineRule="exact"/>
        <w:ind w:firstLine="640" w:firstLineChars="200"/>
        <w:jc w:val="both"/>
        <w:textAlignment w:val="baseline"/>
        <w:outlineLvl w:val="1"/>
        <w:rPr>
          <w:rFonts w:ascii="楷体_GB2312" w:hAnsi="楷体_GB2312" w:eastAsia="楷体_GB2312" w:cs="楷体_GB2312"/>
          <w:b w:val="0"/>
          <w:i w:val="0"/>
          <w:caps w:val="0"/>
          <w:color w:val="000000" w:themeColor="text1"/>
          <w:spacing w:val="0"/>
          <w:w w:val="100"/>
          <w:sz w:val="32"/>
          <w:szCs w:val="32"/>
          <w14:textFill>
            <w14:solidFill>
              <w14:schemeClr w14:val="tx1"/>
            </w14:solidFill>
          </w14:textFill>
        </w:rPr>
      </w:pPr>
      <w:bookmarkStart w:id="203" w:name="_Toc10091"/>
      <w:bookmarkStart w:id="204" w:name="_Toc12487"/>
      <w:bookmarkStart w:id="205" w:name="_Toc18201"/>
      <w:bookmarkStart w:id="206" w:name="_Toc16909"/>
      <w:bookmarkStart w:id="207" w:name="_Toc25430"/>
      <w:bookmarkStart w:id="208" w:name="_Toc20273"/>
      <w:bookmarkStart w:id="209" w:name="_Toc11242"/>
      <w:bookmarkStart w:id="210" w:name="_Toc29568"/>
      <w:bookmarkStart w:id="211" w:name="_Toc12144"/>
      <w:bookmarkStart w:id="212" w:name="_Toc5246"/>
      <w:r>
        <w:rPr>
          <w:rFonts w:hint="eastAsia" w:ascii="楷体_GB2312" w:hAnsi="楷体_GB2312" w:eastAsia="楷体_GB2312" w:cs="楷体_GB2312"/>
          <w:b w:val="0"/>
          <w:i w:val="0"/>
          <w:caps w:val="0"/>
          <w:color w:val="000000" w:themeColor="text1"/>
          <w:spacing w:val="0"/>
          <w:w w:val="100"/>
          <w:sz w:val="32"/>
          <w:szCs w:val="32"/>
          <w14:textFill>
            <w14:solidFill>
              <w14:schemeClr w14:val="tx1"/>
            </w14:solidFill>
          </w14:textFill>
        </w:rPr>
        <w:t>（五）加强责任督导，保障规划落实</w:t>
      </w:r>
      <w:bookmarkEnd w:id="203"/>
      <w:bookmarkEnd w:id="204"/>
      <w:bookmarkEnd w:id="205"/>
      <w:bookmarkEnd w:id="206"/>
      <w:bookmarkEnd w:id="207"/>
      <w:bookmarkEnd w:id="208"/>
      <w:bookmarkEnd w:id="209"/>
      <w:bookmarkEnd w:id="210"/>
      <w:bookmarkEnd w:id="211"/>
      <w:bookmarkEnd w:id="212"/>
    </w:p>
    <w:p>
      <w:pPr>
        <w:pStyle w:val="25"/>
        <w:snapToGrid/>
        <w:spacing w:before="0" w:beforeAutospacing="0" w:after="0" w:afterAutospacing="0" w:line="560" w:lineRule="exact"/>
        <w:ind w:firstLine="643"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kern w:val="0"/>
          <w:sz w:val="32"/>
          <w:szCs w:val="32"/>
          <w:lang w:val="en-US" w:eastAsia="zh-CN" w:bidi="ar-SA"/>
        </w:rPr>
        <w:t>落实主体责任，</w:t>
      </w:r>
      <w:r>
        <w:rPr>
          <w:rFonts w:hint="eastAsia" w:ascii="仿宋_GB2312" w:hAnsi="仿宋_GB2312" w:eastAsia="仿宋_GB2312" w:cs="仿宋_GB2312"/>
          <w:b w:val="0"/>
          <w:i w:val="0"/>
          <w:caps w:val="0"/>
          <w:spacing w:val="0"/>
          <w:w w:val="100"/>
          <w:sz w:val="32"/>
          <w:szCs w:val="32"/>
          <w:lang w:val="en-US" w:eastAsia="zh-CN"/>
        </w:rPr>
        <w:t>有关市（州）</w:t>
      </w:r>
      <w:r>
        <w:rPr>
          <w:rFonts w:hint="eastAsia" w:ascii="仿宋_GB2312" w:hAnsi="仿宋_GB2312" w:eastAsia="仿宋_GB2312" w:cs="仿宋_GB2312"/>
          <w:b w:val="0"/>
          <w:i w:val="0"/>
          <w:caps w:val="0"/>
          <w:spacing w:val="0"/>
          <w:w w:val="100"/>
          <w:sz w:val="32"/>
          <w:szCs w:val="32"/>
        </w:rPr>
        <w:t>及</w:t>
      </w:r>
      <w:r>
        <w:rPr>
          <w:rFonts w:hint="eastAsia" w:ascii="仿宋_GB2312" w:hAnsi="仿宋_GB2312" w:eastAsia="仿宋_GB2312" w:cs="仿宋_GB2312"/>
          <w:b w:val="0"/>
          <w:i w:val="0"/>
          <w:caps w:val="0"/>
          <w:spacing w:val="0"/>
          <w:w w:val="100"/>
          <w:sz w:val="32"/>
          <w:szCs w:val="32"/>
          <w:lang w:val="en-US" w:eastAsia="zh-CN"/>
        </w:rPr>
        <w:t>重点</w:t>
      </w:r>
      <w:r>
        <w:rPr>
          <w:rFonts w:hint="eastAsia" w:ascii="仿宋_GB2312" w:hAnsi="仿宋_GB2312" w:eastAsia="仿宋_GB2312" w:cs="仿宋_GB2312"/>
          <w:b w:val="0"/>
          <w:i w:val="0"/>
          <w:caps w:val="0"/>
          <w:spacing w:val="0"/>
          <w:w w:val="100"/>
          <w:sz w:val="32"/>
          <w:szCs w:val="32"/>
        </w:rPr>
        <w:t>开发区</w:t>
      </w:r>
      <w:r>
        <w:rPr>
          <w:rFonts w:hint="eastAsia" w:ascii="仿宋_GB2312" w:hAnsi="仿宋_GB2312" w:eastAsia="仿宋_GB2312" w:cs="仿宋_GB2312"/>
          <w:b w:val="0"/>
          <w:i w:val="0"/>
          <w:caps w:val="0"/>
          <w:spacing w:val="0"/>
          <w:w w:val="100"/>
          <w:sz w:val="32"/>
          <w:szCs w:val="32"/>
          <w:lang w:val="en-US" w:eastAsia="zh-CN"/>
        </w:rPr>
        <w:t>要切实落实抓产业抓项目主体责任，结合发展实际，把新能源汽车作为新型工业化的重点产业重点抓，建立相应工作推进机制，扎实推进产能释放、招商引资、基础设施建设、消费环境优化等重点工作。</w:t>
      </w:r>
      <w:r>
        <w:rPr>
          <w:rFonts w:hint="eastAsia" w:ascii="仿宋_GB2312" w:hAnsi="仿宋_GB2312" w:eastAsia="仿宋_GB2312" w:cs="仿宋_GB2312"/>
          <w:b/>
          <w:bCs/>
          <w:i w:val="0"/>
          <w:caps w:val="0"/>
          <w:spacing w:val="0"/>
          <w:w w:val="100"/>
          <w:sz w:val="32"/>
          <w:szCs w:val="32"/>
          <w:lang w:val="en-US" w:eastAsia="zh-CN"/>
        </w:rPr>
        <w:t>强化跟踪督导</w:t>
      </w:r>
      <w:r>
        <w:rPr>
          <w:rFonts w:hint="eastAsia" w:ascii="仿宋_GB2312" w:hAnsi="仿宋_GB2312" w:eastAsia="仿宋_GB2312" w:cs="仿宋_GB2312"/>
          <w:b w:val="0"/>
          <w:i w:val="0"/>
          <w:caps w:val="0"/>
          <w:spacing w:val="0"/>
          <w:w w:val="100"/>
          <w:sz w:val="32"/>
          <w:szCs w:val="32"/>
          <w:lang w:val="en-US" w:eastAsia="zh-CN"/>
        </w:rPr>
        <w:t>，建立完善新能源汽车产业发展规划实施效果评估、工作督导、动态调整机制，结合定期评估，动态调整下阶段工作目标和任务，并加强责任落实和工作落实督导，确保规划有效实施。</w:t>
      </w:r>
    </w:p>
    <w:p>
      <w:pPr>
        <w:pStyle w:val="25"/>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pStyle w:val="25"/>
        <w:snapToGrid/>
        <w:spacing w:before="0" w:beforeAutospacing="0" w:after="0" w:afterAutospacing="0" w:line="560" w:lineRule="exact"/>
        <w:ind w:firstLine="640" w:firstLineChars="200"/>
        <w:jc w:val="left"/>
        <w:textAlignment w:val="baseline"/>
        <w:rPr>
          <w:rFonts w:hint="default" w:ascii="仿宋_GB2312" w:hAnsi="仿宋_GB2312" w:eastAsia="仿宋_GB2312" w:cs="仿宋_GB2312"/>
          <w:b w:val="0"/>
          <w:i w:val="0"/>
          <w:caps w:val="0"/>
          <w:spacing w:val="0"/>
          <w:w w:val="100"/>
          <w:sz w:val="32"/>
          <w:szCs w:val="32"/>
          <w:lang w:val="en-US" w:eastAsia="zh-CN"/>
        </w:rPr>
        <w:sectPr>
          <w:footerReference r:id="rId6" w:type="default"/>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b w:val="0"/>
          <w:i w:val="0"/>
          <w:caps w:val="0"/>
          <w:spacing w:val="0"/>
          <w:w w:val="100"/>
          <w:sz w:val="32"/>
          <w:szCs w:val="32"/>
          <w:lang w:val="en-US" w:eastAsia="zh-CN"/>
        </w:rPr>
        <w:t>附件：环境保护专篇</w:t>
      </w:r>
    </w:p>
    <w:p>
      <w:pPr>
        <w:keepNext w:val="0"/>
        <w:keepLines w:val="0"/>
        <w:pageBreakBefore w:val="0"/>
        <w:widowControl w:val="0"/>
        <w:kinsoku/>
        <w:wordWrap/>
        <w:overflowPunct/>
        <w:topLinePunct w:val="0"/>
        <w:bidi w:val="0"/>
        <w:adjustRightInd/>
        <w:snapToGrid/>
        <w:spacing w:line="560" w:lineRule="exact"/>
        <w:ind w:firstLine="0" w:firstLineChars="0"/>
        <w:rPr>
          <w:rFonts w:hint="eastAsia" w:ascii="仿宋_GB2312" w:hAnsi="仿宋_GB2312" w:eastAsia="黑体" w:cs="Times New Roman"/>
          <w:b w:val="0"/>
          <w:bCs/>
          <w:sz w:val="32"/>
          <w:szCs w:val="32"/>
          <w:lang w:val="en-US" w:eastAsia="zh-CN" w:bidi="ar-SA"/>
        </w:rPr>
      </w:pPr>
      <w:r>
        <w:rPr>
          <w:rFonts w:hint="eastAsia" w:ascii="仿宋_GB2312" w:hAnsi="仿宋_GB2312" w:eastAsia="黑体" w:cs="Times New Roman"/>
          <w:b w:val="0"/>
          <w:bCs/>
          <w:sz w:val="32"/>
          <w:szCs w:val="32"/>
          <w:lang w:val="en-US" w:eastAsia="zh-CN" w:bidi="ar-SA"/>
        </w:rPr>
        <w:t>附件</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outlineLvl w:val="0"/>
        <w:rPr>
          <w:rFonts w:hint="eastAsia" w:ascii="方正小标宋简体" w:hAnsi="方正小标宋简体" w:eastAsia="方正小标宋简体" w:cs="方正小标宋简体"/>
          <w:b w:val="0"/>
          <w:bCs/>
          <w:sz w:val="44"/>
          <w:szCs w:val="44"/>
          <w:lang w:val="en-US" w:eastAsia="zh-CN" w:bidi="ar-SA"/>
        </w:rPr>
      </w:pPr>
      <w:bookmarkStart w:id="213" w:name="_Toc13931_WPSOffice_Level1"/>
      <w:r>
        <w:rPr>
          <w:rFonts w:hint="eastAsia" w:ascii="方正小标宋简体" w:hAnsi="方正小标宋简体" w:eastAsia="方正小标宋简体" w:cs="方正小标宋简体"/>
          <w:b w:val="0"/>
          <w:bCs/>
          <w:sz w:val="44"/>
          <w:szCs w:val="44"/>
          <w:lang w:val="en-US" w:eastAsia="zh-CN" w:bidi="ar-SA"/>
        </w:rPr>
        <w:t>环境保护专篇</w:t>
      </w:r>
      <w:bookmarkEnd w:id="213"/>
    </w:p>
    <w:p>
      <w:pPr>
        <w:keepNext w:val="0"/>
        <w:keepLines w:val="0"/>
        <w:pageBreakBefore w:val="0"/>
        <w:widowControl w:val="0"/>
        <w:kinsoku/>
        <w:wordWrap/>
        <w:overflowPunct/>
        <w:topLinePunct w:val="0"/>
        <w:autoSpaceDE w:val="0"/>
        <w:autoSpaceDN w:val="0"/>
        <w:bidi w:val="0"/>
        <w:adjustRightInd/>
        <w:snapToGrid/>
        <w:spacing w:line="560" w:lineRule="exact"/>
        <w:ind w:firstLine="608" w:firstLineChars="200"/>
        <w:jc w:val="both"/>
        <w:rPr>
          <w:rFonts w:hint="eastAsia" w:ascii="仿宋_GB2312" w:hAnsi="仿宋_GB2312" w:eastAsia="仿宋_GB2312" w:cs="仿宋_GB2312"/>
          <w:w w:val="95"/>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hint="eastAsia" w:ascii="仿宋_GB2312" w:hAnsi="仿宋_GB2312" w:eastAsia="仿宋_GB2312" w:cs="仿宋_GB2312"/>
          <w:w w:val="95"/>
          <w:sz w:val="32"/>
          <w:szCs w:val="32"/>
          <w:lang w:val="en-US" w:eastAsia="zh-CN" w:bidi="ar-SA"/>
        </w:rPr>
      </w:pPr>
      <w:r>
        <w:rPr>
          <w:rFonts w:hint="eastAsia" w:ascii="仿宋_GB2312" w:hAnsi="仿宋_GB2312" w:eastAsia="仿宋_GB2312" w:cs="仿宋_GB2312"/>
          <w:kern w:val="2"/>
          <w:sz w:val="32"/>
          <w:szCs w:val="32"/>
          <w:lang w:val="en-US" w:eastAsia="zh-CN" w:bidi="ar"/>
        </w:rPr>
        <w:t>新能源汽车产业是有效缓解能源和环境压力，实现“碳达峰、碳中和”战略目标的途径之一</w:t>
      </w:r>
      <w:r>
        <w:rPr>
          <w:rFonts w:hint="eastAsia" w:ascii="仿宋_GB2312" w:hAnsi="仿宋_GB2312" w:eastAsia="仿宋_GB2312" w:cs="仿宋_GB2312"/>
          <w:w w:val="95"/>
          <w:sz w:val="32"/>
          <w:szCs w:val="32"/>
          <w:lang w:val="en-US" w:eastAsia="zh-CN" w:bidi="ar-SA"/>
        </w:rPr>
        <w:t>，属于国家鼓励发展的新兴产业，贵州省在发展</w:t>
      </w:r>
      <w:r>
        <w:rPr>
          <w:rFonts w:hint="eastAsia" w:ascii="仿宋_GB2312" w:hAnsi="仿宋_GB2312" w:eastAsia="仿宋_GB2312" w:cs="仿宋_GB2312"/>
          <w:kern w:val="2"/>
          <w:sz w:val="32"/>
          <w:szCs w:val="32"/>
          <w:lang w:val="en-US" w:eastAsia="zh-CN" w:bidi="ar"/>
        </w:rPr>
        <w:t>新能源汽车产业</w:t>
      </w:r>
      <w:r>
        <w:rPr>
          <w:rFonts w:hint="eastAsia" w:ascii="仿宋_GB2312" w:hAnsi="仿宋_GB2312" w:eastAsia="仿宋_GB2312" w:cs="仿宋_GB2312"/>
          <w:w w:val="95"/>
          <w:sz w:val="32"/>
          <w:szCs w:val="32"/>
          <w:lang w:val="en-US" w:eastAsia="zh-CN" w:bidi="ar-SA"/>
        </w:rPr>
        <w:t>的过程中要</w:t>
      </w:r>
      <w:r>
        <w:rPr>
          <w:rFonts w:hint="eastAsia" w:cs="仿宋_GB2312"/>
          <w:w w:val="95"/>
          <w:sz w:val="32"/>
          <w:szCs w:val="32"/>
          <w:lang w:val="en-US" w:eastAsia="zh-CN" w:bidi="ar-SA"/>
        </w:rPr>
        <w:t>守好</w:t>
      </w:r>
      <w:r>
        <w:rPr>
          <w:rFonts w:hint="eastAsia" w:ascii="仿宋_GB2312" w:hAnsi="仿宋_GB2312" w:eastAsia="仿宋_GB2312" w:cs="仿宋_GB2312"/>
          <w:w w:val="95"/>
          <w:sz w:val="32"/>
          <w:szCs w:val="32"/>
          <w:lang w:val="en-US" w:eastAsia="zh-CN" w:bidi="ar-SA"/>
        </w:rPr>
        <w:t>发展和生态两条底线，与全省大生态战略行动结合，把“绿色+”融入</w:t>
      </w:r>
      <w:r>
        <w:rPr>
          <w:rFonts w:hint="eastAsia" w:ascii="仿宋_GB2312" w:hAnsi="仿宋_GB2312" w:eastAsia="仿宋_GB2312" w:cs="仿宋_GB2312"/>
          <w:kern w:val="2"/>
          <w:sz w:val="32"/>
          <w:szCs w:val="32"/>
          <w:lang w:val="en-US" w:eastAsia="zh-CN" w:bidi="ar"/>
        </w:rPr>
        <w:t>新能源汽车产业</w:t>
      </w:r>
      <w:r>
        <w:rPr>
          <w:rFonts w:hint="eastAsia" w:ascii="仿宋_GB2312" w:hAnsi="仿宋_GB2312" w:eastAsia="仿宋_GB2312" w:cs="仿宋_GB2312"/>
          <w:w w:val="95"/>
          <w:sz w:val="32"/>
          <w:szCs w:val="32"/>
          <w:lang w:val="en-US" w:eastAsia="zh-CN" w:bidi="ar-SA"/>
        </w:rPr>
        <w:t>发展各方面。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0"/>
        <w:rPr>
          <w:rFonts w:hint="eastAsia" w:ascii="黑体" w:hAnsi="黑体" w:eastAsia="黑体" w:cs="黑体"/>
          <w:sz w:val="32"/>
          <w:szCs w:val="32"/>
          <w:lang w:val="en-US" w:eastAsia="zh-CN" w:bidi="ar-SA"/>
        </w:rPr>
      </w:pPr>
      <w:bookmarkStart w:id="214" w:name="_Toc13187"/>
      <w:bookmarkStart w:id="215" w:name="_Toc32620_WPSOffice_Level1"/>
      <w:r>
        <w:rPr>
          <w:rFonts w:hint="eastAsia" w:ascii="黑体" w:hAnsi="黑体" w:eastAsia="黑体" w:cs="黑体"/>
          <w:sz w:val="32"/>
          <w:szCs w:val="32"/>
          <w:lang w:val="en-US" w:eastAsia="zh-CN" w:bidi="ar-SA"/>
        </w:rPr>
        <w:t>一、主要依据</w:t>
      </w:r>
      <w:bookmarkEnd w:id="214"/>
      <w:bookmarkEnd w:id="215"/>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bookmarkStart w:id="216" w:name="_Toc7120_WPSOffice_Level2"/>
      <w:r>
        <w:rPr>
          <w:rFonts w:hint="eastAsia" w:ascii="楷体_GB2312" w:hAnsi="楷体_GB2312" w:eastAsia="楷体_GB2312" w:cs="楷体_GB2312"/>
          <w:b w:val="0"/>
          <w:bCs w:val="0"/>
          <w:sz w:val="32"/>
          <w:szCs w:val="32"/>
          <w:lang w:val="en-US" w:eastAsia="zh-CN" w:bidi="ar-SA"/>
        </w:rPr>
        <w:t>（一）相关法律法规和政策文件</w:t>
      </w:r>
      <w:bookmarkEnd w:id="216"/>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）《中华人民共和国环境保护法》（</w:t>
      </w:r>
      <w:r>
        <w:rPr>
          <w:rFonts w:ascii="仿宋_GB2312" w:hAnsi="仿宋_GB2312" w:eastAsia="仿宋_GB2312" w:cs="仿宋_GB2312"/>
          <w:sz w:val="32"/>
          <w:szCs w:val="32"/>
          <w:lang w:val="en-US" w:eastAsia="zh-CN" w:bidi="ar-SA"/>
        </w:rPr>
        <w:t>2015</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日）；</w:t>
      </w:r>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zh-CN" w:bidi="ar-SA"/>
        </w:rPr>
        <w:t>）《中华人民共和国环境影响评价法》（</w:t>
      </w:r>
      <w:r>
        <w:rPr>
          <w:rFonts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12</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29</w:t>
      </w:r>
      <w:r>
        <w:rPr>
          <w:rFonts w:hint="eastAsia" w:ascii="仿宋_GB2312" w:hAnsi="仿宋_GB2312" w:eastAsia="仿宋_GB2312" w:cs="仿宋_GB2312"/>
          <w:sz w:val="32"/>
          <w:szCs w:val="32"/>
          <w:lang w:val="en-US" w:eastAsia="zh-CN" w:bidi="ar-SA"/>
        </w:rPr>
        <w:t>日修订）；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val="en-US" w:eastAsia="zh-CN" w:bidi="ar-SA"/>
        </w:rPr>
        <w:t>）《中华人民共和国大气污染防治法》（</w:t>
      </w:r>
      <w:r>
        <w:rPr>
          <w:rFonts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10</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26</w:t>
      </w:r>
      <w:r>
        <w:rPr>
          <w:rFonts w:hint="eastAsia" w:ascii="仿宋_GB2312" w:hAnsi="仿宋_GB2312" w:eastAsia="仿宋_GB2312" w:cs="仿宋_GB2312"/>
          <w:sz w:val="32"/>
          <w:szCs w:val="32"/>
          <w:lang w:val="en-US" w:eastAsia="zh-CN" w:bidi="ar-SA"/>
        </w:rPr>
        <w:t>日修正）；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val="en-US" w:eastAsia="zh-CN" w:bidi="ar-SA"/>
        </w:rPr>
        <w:t>）《中华人民共和国水污染防治法》（</w:t>
      </w:r>
      <w:r>
        <w:rPr>
          <w:rFonts w:ascii="仿宋_GB2312" w:hAnsi="仿宋_GB2312" w:eastAsia="仿宋_GB2312" w:cs="仿宋_GB2312"/>
          <w:sz w:val="32"/>
          <w:szCs w:val="32"/>
          <w:lang w:val="en-US" w:eastAsia="zh-CN" w:bidi="ar-SA"/>
        </w:rPr>
        <w:t>2017</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27</w:t>
      </w:r>
      <w:r>
        <w:rPr>
          <w:rFonts w:hint="eastAsia" w:ascii="仿宋_GB2312" w:hAnsi="仿宋_GB2312" w:eastAsia="仿宋_GB2312" w:cs="仿宋_GB2312"/>
          <w:sz w:val="32"/>
          <w:szCs w:val="32"/>
          <w:lang w:val="en-US" w:eastAsia="zh-CN" w:bidi="ar-SA"/>
        </w:rPr>
        <w:t>日修订）；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5</w:t>
      </w:r>
      <w:r>
        <w:rPr>
          <w:rFonts w:hint="eastAsia" w:ascii="仿宋_GB2312" w:hAnsi="仿宋_GB2312" w:eastAsia="仿宋_GB2312" w:cs="仿宋_GB2312"/>
          <w:sz w:val="32"/>
          <w:szCs w:val="32"/>
          <w:lang w:val="en-US" w:eastAsia="zh-CN" w:bidi="ar-SA"/>
        </w:rPr>
        <w:t>）《中华人民共和国环境噪声污染防治法》（</w:t>
      </w:r>
      <w:r>
        <w:rPr>
          <w:rFonts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12</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29</w:t>
      </w:r>
      <w:r>
        <w:rPr>
          <w:rFonts w:hint="eastAsia" w:ascii="仿宋_GB2312" w:hAnsi="仿宋_GB2312" w:eastAsia="仿宋_GB2312" w:cs="仿宋_GB2312"/>
          <w:sz w:val="32"/>
          <w:szCs w:val="32"/>
          <w:lang w:val="en-US" w:eastAsia="zh-CN" w:bidi="ar-SA"/>
        </w:rPr>
        <w:t>日修订）；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val="en-US" w:eastAsia="zh-CN" w:bidi="ar-SA"/>
        </w:rPr>
        <w:t>）《中华人民共和国固体废物污染环境防治法》（</w:t>
      </w:r>
      <w:r>
        <w:rPr>
          <w:rFonts w:ascii="仿宋_GB2312" w:hAnsi="仿宋_GB2312" w:eastAsia="仿宋_GB2312" w:cs="仿宋_GB2312"/>
          <w:sz w:val="32"/>
          <w:szCs w:val="32"/>
          <w:lang w:val="en-US" w:eastAsia="zh-CN" w:bidi="ar-SA"/>
        </w:rPr>
        <w:t>2020</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29</w:t>
      </w:r>
      <w:r>
        <w:rPr>
          <w:rFonts w:hint="eastAsia" w:ascii="仿宋_GB2312" w:hAnsi="仿宋_GB2312" w:eastAsia="仿宋_GB2312" w:cs="仿宋_GB2312"/>
          <w:sz w:val="32"/>
          <w:szCs w:val="32"/>
          <w:lang w:val="en-US" w:eastAsia="zh-CN" w:bidi="ar-SA"/>
        </w:rPr>
        <w:t>日修订）；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7</w:t>
      </w:r>
      <w:r>
        <w:rPr>
          <w:rFonts w:hint="eastAsia" w:ascii="仿宋_GB2312" w:hAnsi="仿宋_GB2312" w:eastAsia="仿宋_GB2312" w:cs="仿宋_GB2312"/>
          <w:sz w:val="32"/>
          <w:szCs w:val="32"/>
          <w:lang w:val="en-US" w:eastAsia="zh-CN" w:bidi="ar-SA"/>
        </w:rPr>
        <w:t>）《中华人民共和国土壤污染防治法》（</w:t>
      </w:r>
      <w:r>
        <w:rPr>
          <w:rFonts w:ascii="仿宋_GB2312" w:hAnsi="仿宋_GB2312" w:eastAsia="仿宋_GB2312" w:cs="仿宋_GB2312"/>
          <w:sz w:val="32"/>
          <w:szCs w:val="32"/>
          <w:lang w:val="en-US" w:eastAsia="zh-CN" w:bidi="ar-SA"/>
        </w:rPr>
        <w:t>2019</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8</w:t>
      </w:r>
      <w:r>
        <w:rPr>
          <w:rFonts w:hint="eastAsia" w:ascii="仿宋_GB2312" w:hAnsi="仿宋_GB2312" w:eastAsia="仿宋_GB2312" w:cs="仿宋_GB2312"/>
          <w:sz w:val="32"/>
          <w:szCs w:val="32"/>
          <w:lang w:val="en-US" w:eastAsia="zh-CN" w:bidi="ar-SA"/>
        </w:rPr>
        <w:t>）《贵州省水污染防治条例》（</w:t>
      </w:r>
      <w:r>
        <w:rPr>
          <w:rFonts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日施行）；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9</w:t>
      </w:r>
      <w:r>
        <w:rPr>
          <w:rFonts w:hint="eastAsia" w:ascii="仿宋_GB2312" w:hAnsi="仿宋_GB2312" w:eastAsia="仿宋_GB2312" w:cs="仿宋_GB2312"/>
          <w:sz w:val="32"/>
          <w:szCs w:val="32"/>
          <w:lang w:val="en-US" w:eastAsia="zh-CN" w:bidi="ar-SA"/>
        </w:rPr>
        <w:t>）《贵州省大气污染防治条例》（</w:t>
      </w:r>
      <w:r>
        <w:rPr>
          <w:rFonts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11</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29</w:t>
      </w:r>
      <w:r>
        <w:rPr>
          <w:rFonts w:hint="eastAsia" w:ascii="仿宋_GB2312" w:hAnsi="仿宋_GB2312" w:eastAsia="仿宋_GB2312" w:cs="仿宋_GB2312"/>
          <w:sz w:val="32"/>
          <w:szCs w:val="32"/>
          <w:lang w:val="en-US" w:eastAsia="zh-CN" w:bidi="ar-SA"/>
        </w:rPr>
        <w:t>日修订）；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10</w:t>
      </w:r>
      <w:r>
        <w:rPr>
          <w:rFonts w:hint="eastAsia" w:ascii="仿宋_GB2312" w:hAnsi="仿宋_GB2312" w:eastAsia="仿宋_GB2312" w:cs="仿宋_GB2312"/>
          <w:sz w:val="32"/>
          <w:szCs w:val="32"/>
          <w:lang w:val="en-US" w:eastAsia="zh-CN" w:bidi="ar-SA"/>
        </w:rPr>
        <w:t>）《贵州省环境噪声污染防治条例》（</w:t>
      </w:r>
      <w:r>
        <w:rPr>
          <w:rFonts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年</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月</w:t>
      </w:r>
      <w:r>
        <w:rPr>
          <w:rFonts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（11）《贵州省固体废物污染环境防治条例》（2021年5月1日）；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（12）《贵州省“十四五”生态环境保护规划》。</w:t>
      </w:r>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bookmarkStart w:id="217" w:name="_Toc1028_WPSOffice_Level2"/>
      <w:r>
        <w:rPr>
          <w:rFonts w:hint="eastAsia" w:ascii="楷体_GB2312" w:hAnsi="楷体_GB2312" w:eastAsia="楷体_GB2312" w:cs="楷体_GB2312"/>
          <w:b w:val="0"/>
          <w:bCs w:val="0"/>
          <w:sz w:val="32"/>
          <w:szCs w:val="32"/>
          <w:lang w:val="en-US" w:eastAsia="zh-CN" w:bidi="ar-SA"/>
        </w:rPr>
        <w:t>（二）相关标准</w:t>
      </w:r>
      <w:bookmarkEnd w:id="217"/>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（1）《环境空气质量标准》（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3095</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2012</w:t>
      </w:r>
      <w:r>
        <w:rPr>
          <w:rFonts w:hint="eastAsia" w:ascii="仿宋_GB2312" w:hAnsi="仿宋_GB2312" w:eastAsia="仿宋_GB2312" w:cs="仿宋_GB2312"/>
          <w:sz w:val="32"/>
          <w:szCs w:val="32"/>
          <w:lang w:val="en-US" w:eastAsia="zh-CN" w:bidi="ar-SA"/>
        </w:rPr>
        <w:t>）及其2018年修改单二类区二级浓度限值；</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（2）《地表水环境质量标准》（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3838</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2002</w:t>
      </w:r>
      <w:r>
        <w:rPr>
          <w:rFonts w:hint="eastAsia" w:ascii="仿宋_GB2312" w:hAnsi="仿宋_GB2312" w:eastAsia="仿宋_GB2312" w:cs="仿宋_GB2312"/>
          <w:sz w:val="32"/>
          <w:szCs w:val="32"/>
          <w:lang w:val="en-US" w:eastAsia="zh-CN" w:bidi="ar-SA"/>
        </w:rPr>
        <w:t>）Ⅲ类标准；</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（3）《地下水质量标准》（</w:t>
      </w:r>
      <w:r>
        <w:rPr>
          <w:rFonts w:hint="default" w:ascii="仿宋_GB2312" w:hAnsi="仿宋_GB2312" w:eastAsia="仿宋_GB2312" w:cs="仿宋_GB2312"/>
          <w:sz w:val="32"/>
          <w:szCs w:val="32"/>
          <w:lang w:val="en-US" w:eastAsia="zh-CN" w:bidi="ar-SA"/>
        </w:rPr>
        <w:t>GB/T 14848</w:t>
      </w:r>
      <w:r>
        <w:rPr>
          <w:rFonts w:hint="eastAsia" w:cs="仿宋_GB2312"/>
          <w:sz w:val="32"/>
          <w:szCs w:val="32"/>
          <w:lang w:val="en-US" w:eastAsia="zh-CN" w:bidi="ar-SA"/>
        </w:rPr>
        <w:t>—</w:t>
      </w:r>
      <w:r>
        <w:rPr>
          <w:rFonts w:hint="default" w:ascii="仿宋_GB2312" w:hAnsi="仿宋_GB2312" w:eastAsia="仿宋_GB2312" w:cs="仿宋_GB2312"/>
          <w:sz w:val="32"/>
          <w:szCs w:val="32"/>
          <w:lang w:val="en-US" w:eastAsia="zh-CN" w:bidi="ar-SA"/>
        </w:rPr>
        <w:t>2017</w:t>
      </w:r>
      <w:r>
        <w:rPr>
          <w:rFonts w:hint="eastAsia" w:ascii="仿宋_GB2312" w:hAnsi="仿宋_GB2312" w:eastAsia="仿宋_GB2312" w:cs="仿宋_GB2312"/>
          <w:sz w:val="32"/>
          <w:szCs w:val="32"/>
          <w:lang w:val="en-US" w:eastAsia="zh-CN" w:bidi="ar-SA"/>
        </w:rPr>
        <w:t>）Ⅲ类标准；</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z w:val="32"/>
          <w:szCs w:val="32"/>
          <w:lang w:val="en-US" w:eastAsia="zh-CN" w:bidi="ar-SA"/>
        </w:rPr>
        <w:t>（4）《声环境质量标准》（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3096</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2008</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pacing w:val="-2"/>
          <w:sz w:val="32"/>
          <w:szCs w:val="32"/>
          <w:lang w:val="en-US" w:eastAsia="zh-CN" w:bidi="ar-SA"/>
        </w:rPr>
        <w:t>类区标准；</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（5）《土壤环境质量</w:t>
      </w:r>
      <w:r>
        <w:rPr>
          <w:rFonts w:hint="default"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建设用地土壤污染风险管控标准（试行）》（</w:t>
      </w:r>
      <w:r>
        <w:rPr>
          <w:rFonts w:hint="default" w:ascii="仿宋_GB2312" w:hAnsi="仿宋_GB2312" w:eastAsia="仿宋_GB2312" w:cs="仿宋_GB2312"/>
          <w:sz w:val="32"/>
          <w:szCs w:val="32"/>
          <w:lang w:val="en-US" w:eastAsia="zh-CN" w:bidi="ar-SA"/>
        </w:rPr>
        <w:t>GB 36600</w:t>
      </w:r>
      <w:r>
        <w:rPr>
          <w:rFonts w:hint="eastAsia" w:cs="仿宋_GB2312"/>
          <w:sz w:val="32"/>
          <w:szCs w:val="32"/>
          <w:lang w:val="en-US" w:eastAsia="zh-CN" w:bidi="ar-SA"/>
        </w:rPr>
        <w:t>—</w:t>
      </w:r>
      <w:r>
        <w:rPr>
          <w:rFonts w:hint="default" w:ascii="仿宋_GB2312" w:hAnsi="仿宋_GB2312" w:eastAsia="仿宋_GB2312" w:cs="仿宋_GB2312"/>
          <w:sz w:val="32"/>
          <w:szCs w:val="32"/>
          <w:lang w:val="en-US" w:eastAsia="zh-CN" w:bidi="ar-SA"/>
        </w:rPr>
        <w:t>2018</w:t>
      </w:r>
      <w:r>
        <w:rPr>
          <w:rFonts w:hint="eastAsia" w:ascii="仿宋_GB2312" w:hAnsi="仿宋_GB2312" w:eastAsia="仿宋_GB2312" w:cs="仿宋_GB2312"/>
          <w:sz w:val="32"/>
          <w:szCs w:val="32"/>
          <w:lang w:val="en-US" w:eastAsia="zh-CN" w:bidi="ar-SA"/>
        </w:rPr>
        <w:t>）第二类用地相关标准；</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（6）《污水综合排放标准》（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8978</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1996</w:t>
      </w:r>
      <w:r>
        <w:rPr>
          <w:rFonts w:hint="eastAsia" w:ascii="仿宋_GB2312" w:hAnsi="仿宋_GB2312" w:eastAsia="仿宋_GB2312" w:cs="仿宋_GB2312"/>
          <w:sz w:val="32"/>
          <w:szCs w:val="32"/>
          <w:lang w:val="en-US" w:eastAsia="zh-CN" w:bidi="ar-SA"/>
        </w:rPr>
        <w:t>）三级标准（排入所在园区市政污水管网）；</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（7）《污水综合排放标准》（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8978</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1996</w:t>
      </w:r>
      <w:r>
        <w:rPr>
          <w:rFonts w:hint="eastAsia" w:ascii="仿宋_GB2312" w:hAnsi="仿宋_GB2312" w:eastAsia="仿宋_GB2312" w:cs="仿宋_GB2312"/>
          <w:sz w:val="32"/>
          <w:szCs w:val="32"/>
          <w:lang w:val="en-US" w:eastAsia="zh-CN" w:bidi="ar-SA"/>
        </w:rPr>
        <w:t>）一级标准（直接排放）；</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（8）《大气污染物综合排放标准》（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16297</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1996</w:t>
      </w:r>
      <w:r>
        <w:rPr>
          <w:rFonts w:hint="eastAsia" w:ascii="仿宋_GB2312" w:hAnsi="仿宋_GB2312" w:eastAsia="仿宋_GB2312" w:cs="仿宋_GB2312"/>
          <w:sz w:val="32"/>
          <w:szCs w:val="32"/>
          <w:lang w:val="en-US" w:eastAsia="zh-CN" w:bidi="ar-SA"/>
        </w:rPr>
        <w:t>）二级标准；</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（9）《饮食业油烟排放标准（试行）》（</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18483</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2001</w:t>
      </w:r>
      <w:r>
        <w:rPr>
          <w:rFonts w:hint="eastAsia" w:ascii="仿宋_GB2312" w:hAnsi="仿宋_GB2312" w:eastAsia="仿宋_GB2312" w:cs="仿宋_GB2312"/>
          <w:sz w:val="32"/>
          <w:szCs w:val="32"/>
          <w:lang w:val="en-US" w:eastAsia="zh-CN" w:bidi="ar-SA"/>
        </w:rPr>
        <w:t>）；</w:t>
      </w:r>
    </w:p>
    <w:p>
      <w:pPr>
        <w:keepNext w:val="0"/>
        <w:keepLines w:val="0"/>
        <w:pageBreakBefore w:val="0"/>
        <w:widowControl w:val="0"/>
        <w:tabs>
          <w:tab w:val="left" w:pos="1573"/>
        </w:tabs>
        <w:kinsoku/>
        <w:wordWrap/>
        <w:overflowPunct/>
        <w:topLinePunct w:val="0"/>
        <w:autoSpaceDE w:val="0"/>
        <w:autoSpaceDN w:val="0"/>
        <w:bidi w:val="0"/>
        <w:adjustRightInd/>
        <w:snapToGrid/>
        <w:spacing w:line="560" w:lineRule="exact"/>
        <w:ind w:left="0" w:firstLine="640" w:firstLineChars="200"/>
        <w:jc w:val="left"/>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（10）《工业企业厂界环境噪声排放标准》（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12348-2008</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w w:val="95"/>
          <w:sz w:val="32"/>
          <w:szCs w:val="32"/>
          <w:lang w:val="en-US" w:eastAsia="zh-CN" w:bidi="ar-SA"/>
        </w:rPr>
        <w:t>3</w:t>
      </w:r>
      <w:r>
        <w:rPr>
          <w:rFonts w:hint="eastAsia" w:ascii="仿宋_GB2312" w:hAnsi="仿宋_GB2312" w:eastAsia="仿宋_GB2312" w:cs="仿宋_GB2312"/>
          <w:spacing w:val="4"/>
          <w:w w:val="95"/>
          <w:sz w:val="32"/>
          <w:szCs w:val="32"/>
          <w:lang w:val="en-US" w:eastAsia="zh-CN" w:bidi="ar-SA"/>
        </w:rPr>
        <w:t>类区标准；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（11）《一般工业固体废物贮存和填埋污染控制标准》（GB 18599</w:t>
      </w:r>
      <w:r>
        <w:rPr>
          <w:rFonts w:hint="eastAsia" w:cs="仿宋_GB2312"/>
          <w:sz w:val="32"/>
          <w:szCs w:val="32"/>
          <w:lang w:val="en-US" w:eastAsia="zh-CN" w:bidi="ar-SA"/>
        </w:rPr>
        <w:t>—</w:t>
      </w:r>
      <w:r>
        <w:rPr>
          <w:rFonts w:hint="eastAsia" w:ascii="仿宋_GB2312" w:hAnsi="仿宋_GB2312" w:eastAsia="仿宋_GB2312" w:cs="仿宋_GB2312"/>
          <w:sz w:val="32"/>
          <w:szCs w:val="32"/>
          <w:lang w:val="en-US" w:eastAsia="zh-CN" w:bidi="ar-SA"/>
        </w:rPr>
        <w:t>2020）；</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9"/>
        <w:rPr>
          <w:rFonts w:hint="default" w:ascii="黑体" w:hAnsi="黑体" w:eastAsia="黑体" w:cs="黑体"/>
          <w:sz w:val="32"/>
          <w:szCs w:val="32"/>
          <w:lang w:val="en-US" w:eastAsia="zh-CN" w:bidi="ar-SA"/>
        </w:rPr>
      </w:pPr>
      <w:r>
        <w:rPr>
          <w:rFonts w:hint="eastAsia" w:ascii="仿宋_GB2312" w:hAnsi="仿宋_GB2312" w:eastAsia="仿宋_GB2312" w:cs="仿宋_GB2312"/>
          <w:sz w:val="32"/>
          <w:szCs w:val="32"/>
          <w:lang w:val="en-US" w:eastAsia="zh-CN" w:bidi="ar-SA"/>
        </w:rPr>
        <w:t>（12）《危险废物贮存污染控制标准》（GB 18579</w:t>
      </w:r>
      <w:r>
        <w:rPr>
          <w:rFonts w:hint="eastAsia" w:cs="仿宋_GB2312"/>
          <w:sz w:val="32"/>
          <w:szCs w:val="32"/>
          <w:lang w:val="en-US" w:eastAsia="zh-CN" w:bidi="ar-SA"/>
        </w:rPr>
        <w:t>—</w:t>
      </w:r>
      <w:r>
        <w:rPr>
          <w:rFonts w:hint="eastAsia" w:ascii="仿宋_GB2312" w:hAnsi="仿宋_GB2312" w:eastAsia="仿宋_GB2312" w:cs="仿宋_GB2312"/>
          <w:sz w:val="32"/>
          <w:szCs w:val="32"/>
          <w:lang w:val="en-US" w:eastAsia="zh-CN" w:bidi="ar-SA"/>
        </w:rPr>
        <w:t>2001）及其2013年修改单。</w:t>
      </w:r>
      <w:bookmarkStart w:id="218" w:name="_Toc634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0"/>
        <w:rPr>
          <w:rFonts w:hint="eastAsia" w:ascii="黑体" w:hAnsi="黑体" w:eastAsia="黑体" w:cs="黑体"/>
          <w:sz w:val="32"/>
          <w:szCs w:val="32"/>
          <w:lang w:val="en-US" w:eastAsia="zh-CN" w:bidi="ar-SA"/>
        </w:rPr>
      </w:pPr>
      <w:bookmarkStart w:id="219" w:name="_Toc18701_WPSOffice_Level1"/>
      <w:r>
        <w:rPr>
          <w:rFonts w:hint="eastAsia" w:ascii="黑体" w:hAnsi="黑体" w:eastAsia="黑体" w:cs="黑体"/>
          <w:sz w:val="32"/>
          <w:szCs w:val="32"/>
          <w:lang w:val="en-US" w:eastAsia="zh-CN" w:bidi="ar-SA"/>
        </w:rPr>
        <w:t>二、环境现状</w:t>
      </w:r>
      <w:bookmarkEnd w:id="218"/>
      <w:bookmarkEnd w:id="219"/>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（一）四邻环境现状</w:t>
      </w:r>
    </w:p>
    <w:p>
      <w:pPr>
        <w:keepNext w:val="0"/>
        <w:keepLines w:val="0"/>
        <w:pageBreakBefore w:val="0"/>
        <w:widowControl w:val="0"/>
        <w:kinsoku/>
        <w:wordWrap/>
        <w:overflowPunct/>
        <w:topLinePunct w:val="0"/>
        <w:autoSpaceDE w:val="0"/>
        <w:autoSpaceDN w:val="0"/>
        <w:bidi w:val="0"/>
        <w:adjustRightInd/>
        <w:snapToGrid/>
        <w:spacing w:line="560" w:lineRule="exact"/>
        <w:ind w:firstLine="608"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w w:val="95"/>
          <w:sz w:val="32"/>
          <w:szCs w:val="32"/>
          <w:lang w:val="en-US" w:eastAsia="zh-CN" w:bidi="ar-SA"/>
        </w:rPr>
        <w:t>本规划范围主要涉及“一区三基地”，即贵阳贵安千亿级新能源汽车产业集聚区，遵义、安顺、铜仁百亿级新能源汽车产业基地，“一区三基地”内企业均位于工业园区，所涉及园区周边均无重污染的企</w:t>
      </w:r>
      <w:r>
        <w:rPr>
          <w:rFonts w:hint="eastAsia" w:ascii="仿宋_GB2312" w:hAnsi="仿宋_GB2312" w:eastAsia="仿宋_GB2312" w:cs="仿宋_GB2312"/>
          <w:sz w:val="32"/>
          <w:szCs w:val="32"/>
          <w:lang w:val="en-US" w:eastAsia="zh-CN" w:bidi="ar-SA"/>
        </w:rPr>
        <w:t>业，区域生态环境质量均较好。</w:t>
      </w:r>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（二）规划涉及园区大气、土壤的环境现状</w:t>
      </w:r>
    </w:p>
    <w:p>
      <w:pPr>
        <w:keepNext w:val="0"/>
        <w:keepLines w:val="0"/>
        <w:pageBreakBefore w:val="0"/>
        <w:widowControl w:val="0"/>
        <w:kinsoku/>
        <w:wordWrap/>
        <w:overflowPunct/>
        <w:topLinePunct w:val="0"/>
        <w:autoSpaceDE w:val="0"/>
        <w:autoSpaceDN w:val="0"/>
        <w:bidi w:val="0"/>
        <w:adjustRightInd/>
        <w:snapToGrid/>
        <w:spacing w:line="560" w:lineRule="exact"/>
        <w:ind w:firstLine="576"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pacing w:val="-8"/>
          <w:w w:val="95"/>
          <w:sz w:val="32"/>
          <w:szCs w:val="32"/>
          <w:lang w:val="en-US" w:eastAsia="zh-CN" w:bidi="ar-SA"/>
        </w:rPr>
        <w:t>规划涉及</w:t>
      </w:r>
      <w:r>
        <w:rPr>
          <w:rFonts w:hint="eastAsia" w:ascii="仿宋_GB2312" w:hAnsi="仿宋_GB2312" w:eastAsia="仿宋_GB2312" w:cs="仿宋_GB2312"/>
          <w:w w:val="95"/>
          <w:sz w:val="32"/>
          <w:szCs w:val="32"/>
          <w:lang w:val="en-US" w:eastAsia="zh-CN" w:bidi="ar-SA"/>
        </w:rPr>
        <w:t>“一区三基地”现状</w:t>
      </w:r>
      <w:r>
        <w:rPr>
          <w:rFonts w:hint="eastAsia" w:ascii="仿宋_GB2312" w:hAnsi="仿宋_GB2312" w:eastAsia="仿宋_GB2312" w:cs="仿宋_GB2312"/>
          <w:spacing w:val="-8"/>
          <w:w w:val="95"/>
          <w:sz w:val="32"/>
          <w:szCs w:val="32"/>
          <w:lang w:val="en-US" w:eastAsia="zh-CN" w:bidi="ar-SA"/>
        </w:rPr>
        <w:t>大气环境质量均较好；园区内土壤环境均较好，能满足《土壤环境质量  建设用地土壤污染风险管控标准（试行）》（GB 36600</w:t>
      </w:r>
      <w:r>
        <w:rPr>
          <w:rFonts w:hint="eastAsia" w:cs="仿宋_GB2312"/>
          <w:spacing w:val="-8"/>
          <w:w w:val="95"/>
          <w:sz w:val="32"/>
          <w:szCs w:val="32"/>
          <w:lang w:val="en-US" w:eastAsia="zh-CN" w:bidi="ar-SA"/>
        </w:rPr>
        <w:t>—</w:t>
      </w:r>
      <w:r>
        <w:rPr>
          <w:rFonts w:hint="eastAsia" w:ascii="仿宋_GB2312" w:hAnsi="仿宋_GB2312" w:eastAsia="仿宋_GB2312" w:cs="仿宋_GB2312"/>
          <w:spacing w:val="-8"/>
          <w:w w:val="95"/>
          <w:sz w:val="32"/>
          <w:szCs w:val="32"/>
          <w:lang w:val="en-US" w:eastAsia="zh-CN" w:bidi="ar-SA"/>
        </w:rPr>
        <w:t>2018）第二类用地标准要求</w:t>
      </w:r>
      <w:r>
        <w:rPr>
          <w:rFonts w:hint="eastAsia" w:ascii="仿宋_GB2312" w:hAnsi="仿宋_GB2312" w:eastAsia="仿宋_GB2312" w:cs="仿宋_GB2312"/>
          <w:sz w:val="32"/>
          <w:szCs w:val="32"/>
          <w:lang w:val="en-US" w:eastAsia="zh-CN" w:bidi="ar-SA"/>
        </w:rPr>
        <w:t>。</w:t>
      </w:r>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val="en-US" w:eastAsia="zh-CN" w:bidi="ar-SA"/>
        </w:rPr>
        <w:t>（三）规划涉及园区周围水体、大气、土壤及植被的自净能力及特性</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规划涉及</w:t>
      </w:r>
      <w:r>
        <w:rPr>
          <w:rFonts w:hint="eastAsia" w:ascii="仿宋_GB2312" w:hAnsi="仿宋_GB2312" w:eastAsia="仿宋_GB2312" w:cs="仿宋_GB2312"/>
          <w:w w:val="95"/>
          <w:sz w:val="32"/>
          <w:szCs w:val="32"/>
          <w:lang w:val="en-US" w:eastAsia="zh-CN" w:bidi="ar-SA"/>
        </w:rPr>
        <w:t>“一区三基地”</w:t>
      </w:r>
      <w:r>
        <w:rPr>
          <w:rFonts w:hint="eastAsia" w:ascii="仿宋_GB2312" w:hAnsi="仿宋_GB2312" w:eastAsia="仿宋_GB2312" w:cs="仿宋_GB2312"/>
          <w:sz w:val="32"/>
          <w:szCs w:val="32"/>
          <w:lang w:val="en-US" w:eastAsia="zh-CN" w:bidi="ar-SA"/>
        </w:rPr>
        <w:t>周围大气、土壤及植被的净化能力相对较好。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0"/>
        <w:rPr>
          <w:rFonts w:hint="eastAsia" w:ascii="仿宋_GB2312" w:hAnsi="仿宋_GB2312" w:eastAsia="仿宋_GB2312" w:cs="仿宋_GB2312"/>
          <w:spacing w:val="12"/>
          <w:w w:val="95"/>
          <w:sz w:val="32"/>
          <w:szCs w:val="32"/>
          <w:lang w:val="en-US" w:eastAsia="zh-CN" w:bidi="ar-SA"/>
        </w:rPr>
      </w:pPr>
      <w:bookmarkStart w:id="220" w:name="_Toc26410_WPSOffice_Level1"/>
      <w:bookmarkStart w:id="221" w:name="_Toc18568"/>
      <w:r>
        <w:rPr>
          <w:rFonts w:hint="eastAsia" w:ascii="黑体" w:hAnsi="黑体" w:eastAsia="黑体" w:cs="黑体"/>
          <w:sz w:val="32"/>
          <w:szCs w:val="32"/>
          <w:lang w:val="en-US" w:eastAsia="zh-CN" w:bidi="ar-SA"/>
        </w:rPr>
        <w:t>三、主要污染源及污染物</w:t>
      </w:r>
      <w:bookmarkEnd w:id="220"/>
      <w:bookmarkEnd w:id="221"/>
    </w:p>
    <w:p>
      <w:pPr>
        <w:keepNext w:val="0"/>
        <w:keepLines w:val="0"/>
        <w:pageBreakBefore w:val="0"/>
        <w:widowControl w:val="0"/>
        <w:kinsoku/>
        <w:wordWrap/>
        <w:overflowPunct/>
        <w:topLinePunct w:val="0"/>
        <w:autoSpaceDE w:val="0"/>
        <w:autoSpaceDN w:val="0"/>
        <w:bidi w:val="0"/>
        <w:adjustRightInd/>
        <w:snapToGrid/>
        <w:spacing w:line="560" w:lineRule="exact"/>
        <w:ind w:firstLine="611" w:firstLineChars="200"/>
        <w:jc w:val="both"/>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b/>
          <w:bCs/>
          <w:w w:val="95"/>
          <w:sz w:val="32"/>
          <w:szCs w:val="32"/>
          <w:lang w:val="en-US" w:eastAsia="zh-CN" w:bidi="ar-SA"/>
        </w:rPr>
        <w:t>废水：</w:t>
      </w:r>
      <w:r>
        <w:rPr>
          <w:rFonts w:hint="eastAsia" w:ascii="仿宋_GB2312" w:hAnsi="仿宋_GB2312" w:eastAsia="仿宋_GB2312" w:cs="仿宋_GB2312"/>
          <w:w w:val="95"/>
          <w:sz w:val="32"/>
          <w:szCs w:val="32"/>
          <w:lang w:val="en-US" w:eastAsia="zh-CN" w:bidi="ar-SA"/>
        </w:rPr>
        <w:t>主要为新能源汽车生产企业生产过程中产生的生产废水</w:t>
      </w:r>
      <w:r>
        <w:rPr>
          <w:rFonts w:ascii="Times New Roman" w:hAnsi="Calibri" w:eastAsia="宋体" w:cs="Calibri"/>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5253990</wp:posOffset>
                </wp:positionH>
                <wp:positionV relativeFrom="paragraph">
                  <wp:posOffset>582930</wp:posOffset>
                </wp:positionV>
                <wp:extent cx="51435" cy="1022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435" cy="102235"/>
                        </a:xfrm>
                        <a:prstGeom prst="rect">
                          <a:avLst/>
                        </a:prstGeom>
                        <a:noFill/>
                        <a:ln>
                          <a:noFill/>
                        </a:ln>
                        <a:effectLst/>
                      </wps:spPr>
                      <wps:txbx>
                        <w:txbxContent>
                          <w:p>
                            <w:pPr>
                              <w:widowControl/>
                              <w:autoSpaceDE w:val="0"/>
                              <w:autoSpaceDN w:val="0"/>
                              <w:spacing w:line="161" w:lineRule="exact"/>
                              <w:jc w:val="left"/>
                              <w:rPr>
                                <w:rFonts w:ascii="Calibri" w:hAnsi="宋体" w:eastAsia="宋体" w:cs="宋体"/>
                                <w:kern w:val="0"/>
                                <w:sz w:val="16"/>
                                <w:szCs w:val="21"/>
                              </w:rPr>
                            </w:pPr>
                            <w:r>
                              <w:rPr>
                                <w:rFonts w:ascii="Calibri" w:hAnsi="宋体" w:eastAsia="宋体" w:cs="宋体"/>
                                <w:kern w:val="0"/>
                                <w:sz w:val="16"/>
                                <w:szCs w:val="21"/>
                              </w:rPr>
                              <w:t>5</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413.7pt;margin-top:45.9pt;height:8.05pt;width:4.05pt;mso-position-horizontal-relative:page;z-index:251659264;mso-width-relative:page;mso-height-relative:page;" filled="f" stroked="f" coordsize="21600,21600" o:gfxdata="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sY1FjZAAAACgEAAA8AAAAAAAAAAQAgAAAAIgAAAGRycy9kb3ducmV2Lnht&#10;bFBLAQIUABQAAAAIAIdO4kDKKedSvwEAAGMDAAAOAAAAAAAAAAEAIAAAACgBAABkcnMvZTJvRG9j&#10;LnhtbFBLBQYAAAAABgAGAFkBAABZBQAAAAA=&#10;">
                <v:fill on="f" focussize="0,0"/>
                <v:stroke on="f"/>
                <v:imagedata o:title=""/>
                <o:lock v:ext="edit" aspectratio="f"/>
                <v:textbox inset="0mm,0mm,0mm,0mm">
                  <w:txbxContent>
                    <w:p>
                      <w:pPr>
                        <w:widowControl/>
                        <w:autoSpaceDE w:val="0"/>
                        <w:autoSpaceDN w:val="0"/>
                        <w:spacing w:line="161" w:lineRule="exact"/>
                        <w:jc w:val="left"/>
                        <w:rPr>
                          <w:rFonts w:ascii="Calibri" w:hAnsi="宋体" w:eastAsia="宋体" w:cs="宋体"/>
                          <w:kern w:val="0"/>
                          <w:sz w:val="16"/>
                          <w:szCs w:val="21"/>
                        </w:rPr>
                      </w:pPr>
                      <w:r>
                        <w:rPr>
                          <w:rFonts w:ascii="Calibri" w:hAnsi="宋体" w:eastAsia="宋体" w:cs="宋体"/>
                          <w:kern w:val="0"/>
                          <w:sz w:val="16"/>
                          <w:szCs w:val="21"/>
                        </w:rPr>
                        <w:t>5</w:t>
                      </w:r>
                    </w:p>
                  </w:txbxContent>
                </v:textbox>
              </v:shape>
            </w:pict>
          </mc:Fallback>
        </mc:AlternateContent>
      </w:r>
      <w:r>
        <w:rPr>
          <w:rFonts w:hint="eastAsia" w:ascii="仿宋_GB2312" w:hAnsi="仿宋_GB2312" w:eastAsia="仿宋_GB2312" w:cs="仿宋_GB2312"/>
          <w:spacing w:val="3"/>
          <w:sz w:val="32"/>
          <w:szCs w:val="32"/>
          <w:lang w:val="en-US" w:eastAsia="zh-CN" w:bidi="ar-SA"/>
        </w:rPr>
        <w:t>和生活污水。生产废水主要包括冲压车间模具清洗废水，涂装车间工件洪流清洗废水、磷化废水、脱脂废水、电泳废水、车间地坪冲洗废水、纯化水制备系统浓水、冷却循环水系统强制性排水、锅炉房离子交换树脂反冲洗等废水</w:t>
      </w:r>
      <w:r>
        <w:rPr>
          <w:rFonts w:hint="eastAsia" w:ascii="仿宋_GB2312" w:hAnsi="仿宋_GB2312" w:eastAsia="仿宋_GB2312" w:cs="仿宋_GB2312"/>
          <w:sz w:val="32"/>
          <w:szCs w:val="32"/>
          <w:lang w:val="en-US" w:eastAsia="zh-CN" w:bidi="ar-SA"/>
        </w:rPr>
        <w:t>；生活污水主要为各企业职工生活污水，主要污染物为COD、BOD</w:t>
      </w:r>
      <w:r>
        <w:rPr>
          <w:rFonts w:hint="eastAsia" w:ascii="仿宋_GB2312" w:hAnsi="仿宋_GB2312" w:eastAsia="仿宋_GB2312" w:cs="仿宋_GB2312"/>
          <w:sz w:val="32"/>
          <w:szCs w:val="32"/>
          <w:vertAlign w:val="subscript"/>
          <w:lang w:val="en-US" w:eastAsia="zh-CN" w:bidi="ar-SA"/>
        </w:rPr>
        <w:t>5</w:t>
      </w:r>
      <w:r>
        <w:rPr>
          <w:rFonts w:hint="eastAsia" w:ascii="仿宋_GB2312" w:hAnsi="仿宋_GB2312" w:eastAsia="仿宋_GB2312" w:cs="仿宋_GB2312"/>
          <w:sz w:val="32"/>
          <w:szCs w:val="32"/>
          <w:lang w:val="en-US" w:eastAsia="zh-CN" w:bidi="ar-SA"/>
        </w:rPr>
        <w:t>、SS、氨氮、动植物油等。</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rPr>
          <w:rFonts w:hint="default" w:ascii="仿宋_GB2312" w:hAnsi="仿宋_GB2312" w:eastAsia="仿宋_GB2312" w:cs="仿宋_GB2312"/>
          <w:w w:val="95"/>
          <w:sz w:val="32"/>
          <w:szCs w:val="32"/>
          <w:lang w:val="en-US" w:eastAsia="zh-CN" w:bidi="ar-SA"/>
        </w:rPr>
      </w:pPr>
      <w:r>
        <w:rPr>
          <w:rFonts w:hint="eastAsia" w:ascii="仿宋_GB2312" w:hAnsi="仿宋_GB2312" w:eastAsia="仿宋_GB2312" w:cs="仿宋_GB2312"/>
          <w:b/>
          <w:bCs/>
          <w:sz w:val="32"/>
          <w:szCs w:val="32"/>
          <w:lang w:val="en-US" w:eastAsia="zh-CN" w:bidi="ar-SA"/>
        </w:rPr>
        <w:t>废气：</w:t>
      </w:r>
      <w:r>
        <w:rPr>
          <w:rFonts w:hint="eastAsia" w:ascii="仿宋_GB2312" w:hAnsi="仿宋_GB2312" w:eastAsia="仿宋_GB2312" w:cs="仿宋_GB2312"/>
          <w:w w:val="95"/>
          <w:sz w:val="32"/>
          <w:szCs w:val="32"/>
          <w:lang w:val="en-US" w:eastAsia="zh-CN" w:bidi="ar-SA"/>
        </w:rPr>
        <w:t>新能源汽车生产企业废气污染源主要来自工艺废气，包括焊装车间产生的焊装烟尘、打磨粉尘，涂装车间喷漆废气、烘干废气、点补废气，锅炉房天然气燃烧废气及污水处理站无组织废气等，各类工艺废气分类收集和处理后达</w:t>
      </w:r>
      <w:r>
        <w:rPr>
          <w:rFonts w:hint="eastAsia" w:cs="仿宋_GB2312"/>
          <w:w w:val="95"/>
          <w:sz w:val="32"/>
          <w:szCs w:val="32"/>
          <w:lang w:val="en-US" w:eastAsia="zh-CN" w:bidi="ar-SA"/>
        </w:rPr>
        <w:t>标</w:t>
      </w:r>
      <w:r>
        <w:rPr>
          <w:rFonts w:hint="eastAsia" w:ascii="仿宋_GB2312" w:hAnsi="仿宋_GB2312" w:eastAsia="仿宋_GB2312" w:cs="仿宋_GB2312"/>
          <w:w w:val="95"/>
          <w:sz w:val="32"/>
          <w:szCs w:val="32"/>
          <w:lang w:val="en-US" w:eastAsia="zh-CN" w:bidi="ar-SA"/>
        </w:rPr>
        <w:t>外排。</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rPr>
          <w:rFonts w:hint="default"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噪声：</w:t>
      </w:r>
      <w:r>
        <w:rPr>
          <w:rFonts w:hint="eastAsia" w:ascii="仿宋_GB2312" w:hAnsi="仿宋_GB2312" w:eastAsia="仿宋_GB2312" w:cs="仿宋_GB2312"/>
          <w:w w:val="95"/>
          <w:sz w:val="32"/>
          <w:szCs w:val="32"/>
          <w:lang w:val="en-US" w:eastAsia="zh-CN" w:bidi="ar-SA"/>
        </w:rPr>
        <w:t>主要为新能源汽车生产企业生产设备运行过程中产生的设备噪声，各噪声源的声级约为75～100dB(A)。</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固体废物：</w:t>
      </w:r>
      <w:r>
        <w:rPr>
          <w:rFonts w:hint="eastAsia" w:ascii="仿宋_GB2312" w:hAnsi="仿宋_GB2312" w:eastAsia="仿宋_GB2312" w:cs="仿宋_GB2312"/>
          <w:w w:val="95"/>
          <w:sz w:val="32"/>
          <w:szCs w:val="32"/>
          <w:lang w:val="en-US" w:eastAsia="zh-CN" w:bidi="ar-SA"/>
        </w:rPr>
        <w:t>新能源汽车生产企业产生的固体废物主要有一般工业固体废物和危险废物2类，一般工业固体废物主要包括冲压废料、废焊材、除尘器尘渣、包装废料、废砂纸、职工生活垃圾等，危险废物主要包括磷化渣、废密封胶、废漆渣、废有机溶剂、废机油、废乳化液、废活性炭、废过滤棉、污水处理站污泥、预脱脂倒槽废液等</w:t>
      </w:r>
      <w:r>
        <w:rPr>
          <w:rFonts w:hint="eastAsia" w:ascii="仿宋_GB2312" w:hAnsi="仿宋_GB2312" w:eastAsia="仿宋_GB2312" w:cs="仿宋_GB2312"/>
          <w:spacing w:val="-8"/>
          <w:w w:val="95"/>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outlineLvl w:val="0"/>
        <w:rPr>
          <w:rFonts w:hint="eastAsia" w:ascii="黑体" w:hAnsi="黑体" w:eastAsia="黑体" w:cs="黑体"/>
          <w:spacing w:val="-2"/>
          <w:w w:val="95"/>
          <w:sz w:val="32"/>
          <w:szCs w:val="32"/>
          <w:lang w:val="en-US" w:eastAsia="zh-CN" w:bidi="ar-SA"/>
        </w:rPr>
      </w:pPr>
      <w:bookmarkStart w:id="222" w:name="_Toc8452_WPSOffice_Level1"/>
      <w:r>
        <w:rPr>
          <w:rFonts w:hint="eastAsia" w:ascii="黑体" w:hAnsi="黑体" w:eastAsia="黑体" w:cs="黑体"/>
          <w:spacing w:val="-2"/>
          <w:w w:val="95"/>
          <w:sz w:val="32"/>
          <w:szCs w:val="32"/>
          <w:lang w:val="en-US" w:eastAsia="zh-CN" w:bidi="ar-SA"/>
        </w:rPr>
        <w:t>四、综合利用与治理方案</w:t>
      </w:r>
      <w:bookmarkEnd w:id="222"/>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bookmarkStart w:id="223" w:name="_Toc15570_WPSOffice_Level2"/>
      <w:r>
        <w:rPr>
          <w:rFonts w:hint="eastAsia" w:ascii="楷体_GB2312" w:hAnsi="楷体_GB2312" w:eastAsia="楷体_GB2312" w:cs="楷体_GB2312"/>
          <w:b w:val="0"/>
          <w:bCs w:val="0"/>
          <w:sz w:val="32"/>
          <w:szCs w:val="32"/>
          <w:lang w:val="en-US" w:eastAsia="zh-CN" w:bidi="ar-SA"/>
        </w:rPr>
        <w:t>（一）污水处理</w:t>
      </w:r>
      <w:bookmarkEnd w:id="223"/>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hint="default" w:ascii="仿宋_GB2312" w:hAnsi="仿宋_GB2312" w:eastAsia="仿宋_GB2312" w:cs="仿宋_GB2312"/>
          <w:spacing w:val="-2"/>
          <w:w w:val="95"/>
          <w:sz w:val="32"/>
          <w:szCs w:val="32"/>
          <w:lang w:val="en-US" w:eastAsia="zh-CN" w:bidi="ar-SA"/>
        </w:rPr>
      </w:pPr>
      <w:r>
        <w:rPr>
          <w:rFonts w:hint="eastAsia" w:ascii="仿宋_GB2312" w:hAnsi="仿宋_GB2312" w:eastAsia="仿宋_GB2312" w:cs="仿宋_GB2312"/>
          <w:sz w:val="32"/>
          <w:szCs w:val="32"/>
          <w:lang w:val="en-US" w:eastAsia="zh-CN" w:bidi="ar-SA"/>
        </w:rPr>
        <w:t>各</w:t>
      </w:r>
      <w:r>
        <w:rPr>
          <w:rFonts w:hint="eastAsia" w:ascii="仿宋_GB2312" w:hAnsi="仿宋_GB2312" w:eastAsia="仿宋_GB2312" w:cs="仿宋_GB2312"/>
          <w:w w:val="95"/>
          <w:sz w:val="32"/>
          <w:szCs w:val="32"/>
          <w:lang w:val="en-US" w:eastAsia="zh-CN" w:bidi="ar-SA"/>
        </w:rPr>
        <w:t>新能源汽车生产企业自建污水处理站处理其生产和生活混合废水，达到所在园区污水处理厂污水纳管标准后排入园区市政污水管网，最终进入园区污水处理厂处理后达标外排。个别企业污水无法纳管，须自建污水处理站处理达到</w:t>
      </w:r>
      <w:r>
        <w:rPr>
          <w:rFonts w:hint="eastAsia" w:ascii="仿宋_GB2312" w:hAnsi="仿宋_GB2312" w:eastAsia="仿宋_GB2312" w:cs="仿宋_GB2312"/>
          <w:sz w:val="32"/>
          <w:szCs w:val="32"/>
          <w:lang w:val="en-US" w:eastAsia="zh-CN" w:bidi="ar-SA"/>
        </w:rPr>
        <w:t>《污水综合排放标准》（</w:t>
      </w:r>
      <w:r>
        <w:rPr>
          <w:rFonts w:ascii="仿宋_GB2312" w:hAnsi="仿宋_GB2312" w:eastAsia="仿宋_GB2312" w:cs="仿宋_GB2312"/>
          <w:sz w:val="32"/>
          <w:szCs w:val="32"/>
          <w:lang w:val="en-US" w:eastAsia="zh-CN" w:bidi="ar-SA"/>
        </w:rPr>
        <w:t>GB</w:t>
      </w: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8978</w:t>
      </w:r>
      <w:r>
        <w:rPr>
          <w:rFonts w:hint="eastAsia" w:cs="仿宋_GB2312"/>
          <w:sz w:val="32"/>
          <w:szCs w:val="32"/>
          <w:lang w:val="en-US" w:eastAsia="zh-CN" w:bidi="ar-SA"/>
        </w:rPr>
        <w:t>—</w:t>
      </w:r>
      <w:r>
        <w:rPr>
          <w:rFonts w:ascii="仿宋_GB2312" w:hAnsi="仿宋_GB2312" w:eastAsia="仿宋_GB2312" w:cs="仿宋_GB2312"/>
          <w:sz w:val="32"/>
          <w:szCs w:val="32"/>
          <w:lang w:val="en-US" w:eastAsia="zh-CN" w:bidi="ar-SA"/>
        </w:rPr>
        <w:t>1996</w:t>
      </w:r>
      <w:r>
        <w:rPr>
          <w:rFonts w:hint="eastAsia" w:ascii="仿宋_GB2312" w:hAnsi="仿宋_GB2312" w:eastAsia="仿宋_GB2312" w:cs="仿宋_GB2312"/>
          <w:sz w:val="32"/>
          <w:szCs w:val="32"/>
          <w:lang w:val="en-US" w:eastAsia="zh-CN" w:bidi="ar-SA"/>
        </w:rPr>
        <w:t>）一级标准后外排。</w:t>
      </w:r>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bookmarkStart w:id="224" w:name="_Toc10135_WPSOffice_Level2"/>
      <w:r>
        <w:rPr>
          <w:rFonts w:hint="eastAsia" w:ascii="楷体_GB2312" w:hAnsi="楷体_GB2312" w:eastAsia="楷体_GB2312" w:cs="楷体_GB2312"/>
          <w:b w:val="0"/>
          <w:bCs w:val="0"/>
          <w:sz w:val="32"/>
          <w:szCs w:val="32"/>
          <w:lang w:val="en-US" w:eastAsia="zh-CN" w:bidi="ar-SA"/>
        </w:rPr>
        <w:t>（二）</w:t>
      </w:r>
      <w:bookmarkEnd w:id="224"/>
      <w:r>
        <w:rPr>
          <w:rFonts w:hint="eastAsia" w:ascii="楷体_GB2312" w:hAnsi="楷体_GB2312" w:eastAsia="楷体_GB2312" w:cs="楷体_GB2312"/>
          <w:b w:val="0"/>
          <w:bCs w:val="0"/>
          <w:sz w:val="32"/>
          <w:szCs w:val="32"/>
          <w:lang w:val="en-US" w:eastAsia="zh-CN" w:bidi="ar-SA"/>
        </w:rPr>
        <w:t>废气处理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rPr>
          <w:rFonts w:hint="eastAsia" w:ascii="仿宋_GB2312" w:hAnsi="仿宋_GB2312" w:eastAsia="仿宋_GB2312" w:cs="仿宋_GB2312"/>
          <w:spacing w:val="-2"/>
          <w:w w:val="95"/>
          <w:sz w:val="32"/>
          <w:szCs w:val="32"/>
          <w:lang w:val="en-US" w:eastAsia="zh-CN" w:bidi="ar-SA"/>
        </w:rPr>
      </w:pPr>
      <w:r>
        <w:rPr>
          <w:rFonts w:hint="eastAsia" w:ascii="仿宋_GB2312" w:hAnsi="仿宋_GB2312" w:eastAsia="仿宋_GB2312" w:cs="仿宋_GB2312"/>
          <w:sz w:val="32"/>
          <w:szCs w:val="32"/>
          <w:lang w:val="en-US" w:eastAsia="zh-CN" w:bidi="ar-SA"/>
        </w:rPr>
        <w:t>各</w:t>
      </w:r>
      <w:r>
        <w:rPr>
          <w:rFonts w:hint="eastAsia" w:ascii="仿宋_GB2312" w:hAnsi="仿宋_GB2312" w:eastAsia="仿宋_GB2312" w:cs="仿宋_GB2312"/>
          <w:w w:val="95"/>
          <w:sz w:val="32"/>
          <w:szCs w:val="32"/>
          <w:lang w:val="en-US" w:eastAsia="zh-CN" w:bidi="ar-SA"/>
        </w:rPr>
        <w:t>新能源汽车生产企业的</w:t>
      </w:r>
      <w:r>
        <w:rPr>
          <w:rFonts w:hint="eastAsia" w:ascii="仿宋_GB2312" w:hAnsi="仿宋_GB2312" w:eastAsia="仿宋_GB2312" w:cs="仿宋_GB2312"/>
          <w:spacing w:val="-2"/>
          <w:w w:val="95"/>
          <w:sz w:val="32"/>
          <w:szCs w:val="32"/>
          <w:lang w:val="en-US" w:eastAsia="zh-CN" w:bidi="ar-SA"/>
        </w:rPr>
        <w:t>各类工艺废气分类收集后，根据废气特点采用环保可行技术分类处理后达标排放。</w:t>
      </w:r>
    </w:p>
    <w:p>
      <w:pPr>
        <w:keepNext w:val="0"/>
        <w:keepLines w:val="0"/>
        <w:pageBreakBefore w:val="0"/>
        <w:widowControl w:val="0"/>
        <w:tabs>
          <w:tab w:val="left" w:pos="1092"/>
        </w:tabs>
        <w:kinsoku/>
        <w:wordWrap/>
        <w:overflowPunct/>
        <w:topLinePunct w:val="0"/>
        <w:autoSpaceDE w:val="0"/>
        <w:autoSpaceDN w:val="0"/>
        <w:bidi w:val="0"/>
        <w:adjustRightInd/>
        <w:snapToGrid/>
        <w:spacing w:line="560" w:lineRule="exact"/>
        <w:ind w:left="0" w:firstLine="640" w:firstLineChars="200"/>
        <w:jc w:val="both"/>
        <w:outlineLvl w:val="1"/>
        <w:rPr>
          <w:rFonts w:hint="eastAsia" w:ascii="楷体_GB2312" w:hAnsi="楷体_GB2312" w:eastAsia="楷体_GB2312" w:cs="楷体_GB2312"/>
          <w:b w:val="0"/>
          <w:bCs w:val="0"/>
          <w:sz w:val="32"/>
          <w:szCs w:val="32"/>
          <w:lang w:val="en-US" w:eastAsia="zh-CN" w:bidi="ar-SA"/>
        </w:rPr>
      </w:pPr>
      <w:bookmarkStart w:id="225" w:name="_Toc11119_WPSOffice_Level2"/>
      <w:r>
        <w:rPr>
          <w:rFonts w:hint="eastAsia" w:ascii="楷体_GB2312" w:hAnsi="楷体_GB2312" w:eastAsia="楷体_GB2312" w:cs="楷体_GB2312"/>
          <w:b w:val="0"/>
          <w:bCs w:val="0"/>
          <w:sz w:val="32"/>
          <w:szCs w:val="32"/>
          <w:lang w:val="en-US" w:eastAsia="zh-CN" w:bidi="ar-SA"/>
        </w:rPr>
        <w:t>（三）噪声</w:t>
      </w:r>
      <w:bookmarkEnd w:id="225"/>
      <w:r>
        <w:rPr>
          <w:rFonts w:hint="eastAsia" w:ascii="楷体_GB2312" w:hAnsi="楷体_GB2312" w:eastAsia="楷体_GB2312" w:cs="楷体_GB2312"/>
          <w:b w:val="0"/>
          <w:bCs w:val="0"/>
          <w:sz w:val="32"/>
          <w:szCs w:val="32"/>
          <w:lang w:val="en-US" w:eastAsia="zh-CN" w:bidi="ar-SA"/>
        </w:rPr>
        <w:t>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08" w:firstLineChars="200"/>
        <w:jc w:val="both"/>
        <w:rPr>
          <w:rFonts w:hint="eastAsia" w:ascii="仿宋_GB2312" w:hAnsi="仿宋_GB2312" w:eastAsia="仿宋_GB2312" w:cs="仿宋_GB2312"/>
          <w:sz w:val="32"/>
          <w:szCs w:val="32"/>
          <w:lang w:val="en-US" w:eastAsia="zh-CN" w:bidi="ar-SA"/>
        </w:rPr>
      </w:pPr>
      <w:bookmarkStart w:id="226" w:name="_Toc3608"/>
      <w:r>
        <w:rPr>
          <w:rFonts w:hint="eastAsia" w:ascii="仿宋_GB2312" w:hAnsi="仿宋_GB2312" w:eastAsia="仿宋_GB2312" w:cs="仿宋_GB2312"/>
          <w:w w:val="95"/>
          <w:sz w:val="32"/>
          <w:szCs w:val="32"/>
          <w:lang w:val="en-US" w:eastAsia="zh-CN" w:bidi="ar-SA"/>
        </w:rPr>
        <w:t>新能源汽车生产企业生产设备运行噪声在采取减振、隔声、加强设备维修保养确保设备处于良好运行状态等措施后可确保各新能源汽车生产企业厂界噪声达标。</w:t>
      </w:r>
    </w:p>
    <w:bookmarkEnd w:id="226"/>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0"/>
        <w:rPr>
          <w:rFonts w:hint="eastAsia" w:ascii="黑体" w:hAnsi="黑体" w:eastAsia="黑体" w:cs="黑体"/>
          <w:sz w:val="32"/>
          <w:szCs w:val="32"/>
          <w:lang w:val="en-US" w:eastAsia="zh-CN" w:bidi="ar-SA"/>
        </w:rPr>
      </w:pPr>
      <w:bookmarkStart w:id="227" w:name="_Toc26451_WPSOffice_Level1"/>
      <w:bookmarkStart w:id="228" w:name="_Toc9342"/>
      <w:r>
        <w:rPr>
          <w:rFonts w:hint="eastAsia" w:ascii="黑体" w:hAnsi="黑体" w:eastAsia="黑体" w:cs="黑体"/>
          <w:sz w:val="32"/>
          <w:szCs w:val="32"/>
          <w:lang w:val="en-US" w:eastAsia="zh-CN" w:bidi="ar-SA"/>
        </w:rPr>
        <w:t>五、绿化</w:t>
      </w:r>
      <w:bookmarkEnd w:id="227"/>
      <w:bookmarkEnd w:id="228"/>
    </w:p>
    <w:p>
      <w:pPr>
        <w:keepNext w:val="0"/>
        <w:keepLines w:val="0"/>
        <w:pageBreakBefore w:val="0"/>
        <w:widowControl w:val="0"/>
        <w:kinsoku/>
        <w:wordWrap/>
        <w:overflowPunct/>
        <w:topLinePunct w:val="0"/>
        <w:autoSpaceDE w:val="0"/>
        <w:autoSpaceDN w:val="0"/>
        <w:bidi w:val="0"/>
        <w:adjustRightInd/>
        <w:snapToGrid/>
        <w:spacing w:line="560" w:lineRule="exact"/>
        <w:ind w:firstLine="608" w:firstLineChars="200"/>
        <w:jc w:val="both"/>
        <w:rPr>
          <w:rFonts w:ascii="仿宋_GB2312" w:hAnsi="仿宋_GB2312" w:eastAsia="仿宋_GB2312" w:cs="仿宋_GB2312"/>
          <w:sz w:val="32"/>
          <w:szCs w:val="32"/>
          <w:lang w:val="en-US" w:eastAsia="zh-CN" w:bidi="ar-SA"/>
        </w:rPr>
      </w:pPr>
      <w:r>
        <w:rPr>
          <w:rFonts w:hint="eastAsia" w:ascii="仿宋_GB2312" w:hAnsi="仿宋_GB2312" w:eastAsia="仿宋_GB2312" w:cs="仿宋_GB2312"/>
          <w:w w:val="95"/>
          <w:sz w:val="32"/>
          <w:szCs w:val="32"/>
          <w:lang w:val="en-US" w:eastAsia="zh-CN" w:bidi="ar-SA"/>
        </w:rPr>
        <w:t>新能源汽车生产企业</w:t>
      </w:r>
      <w:r>
        <w:rPr>
          <w:rFonts w:hint="eastAsia" w:ascii="仿宋_GB2312" w:hAnsi="仿宋_GB2312" w:eastAsia="仿宋_GB2312" w:cs="仿宋_GB2312"/>
          <w:spacing w:val="-6"/>
          <w:w w:val="95"/>
          <w:sz w:val="32"/>
          <w:szCs w:val="32"/>
          <w:lang w:val="en-US" w:eastAsia="zh-CN" w:bidi="ar-SA"/>
        </w:rPr>
        <w:t>厂区现有的空间环境绿化较好，应进一步</w:t>
      </w:r>
      <w:r>
        <w:rPr>
          <w:rFonts w:hint="eastAsia" w:ascii="仿宋_GB2312" w:hAnsi="仿宋_GB2312" w:eastAsia="仿宋_GB2312" w:cs="仿宋_GB2312"/>
          <w:spacing w:val="-11"/>
          <w:w w:val="95"/>
          <w:sz w:val="32"/>
          <w:szCs w:val="32"/>
          <w:lang w:val="en-US" w:eastAsia="zh-CN" w:bidi="ar-SA"/>
        </w:rPr>
        <w:t>巩固保护好，可起到很好的吸尘、降噪作用。各</w:t>
      </w:r>
      <w:r>
        <w:rPr>
          <w:rFonts w:hint="eastAsia" w:ascii="仿宋_GB2312" w:hAnsi="仿宋_GB2312" w:eastAsia="仿宋_GB2312" w:cs="仿宋_GB2312"/>
          <w:w w:val="95"/>
          <w:sz w:val="32"/>
          <w:szCs w:val="32"/>
          <w:lang w:val="en-US" w:eastAsia="zh-CN" w:bidi="ar-SA"/>
        </w:rPr>
        <w:t>新能源汽车生产企业</w:t>
      </w:r>
      <w:r>
        <w:rPr>
          <w:rFonts w:hint="eastAsia" w:ascii="仿宋_GB2312" w:hAnsi="仿宋_GB2312" w:eastAsia="仿宋_GB2312" w:cs="仿宋_GB2312"/>
          <w:spacing w:val="-11"/>
          <w:w w:val="95"/>
          <w:sz w:val="32"/>
          <w:szCs w:val="32"/>
          <w:lang w:val="en-US" w:eastAsia="zh-CN" w:bidi="ar-SA"/>
        </w:rPr>
        <w:t>厂</w:t>
      </w:r>
      <w:r>
        <w:rPr>
          <w:rFonts w:hint="eastAsia" w:ascii="仿宋_GB2312" w:hAnsi="仿宋_GB2312" w:eastAsia="仿宋_GB2312" w:cs="仿宋_GB2312"/>
          <w:w w:val="95"/>
          <w:sz w:val="32"/>
          <w:szCs w:val="32"/>
          <w:lang w:val="en-US" w:eastAsia="zh-CN" w:bidi="ar-SA"/>
        </w:rPr>
        <w:t>区应充分利用绿化用地及边角空地进行绿化，种植各种花草树木，使厂内绿化既美化环境，又可对外部环境吸尘、降噪，减少</w:t>
      </w:r>
      <w:r>
        <w:rPr>
          <w:rFonts w:hint="eastAsia" w:ascii="仿宋_GB2312" w:hAnsi="仿宋_GB2312" w:eastAsia="仿宋_GB2312" w:cs="仿宋_GB2312"/>
          <w:sz w:val="32"/>
          <w:szCs w:val="32"/>
          <w:lang w:val="en-US" w:eastAsia="zh-CN" w:bidi="ar-SA"/>
        </w:rPr>
        <w:t>车间噪声对周围环境的影响。</w:t>
      </w:r>
      <w:bookmarkStart w:id="231" w:name="_GoBack"/>
      <w:bookmarkEnd w:id="231"/>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outlineLvl w:val="0"/>
        <w:rPr>
          <w:rFonts w:hint="eastAsia" w:ascii="黑体" w:hAnsi="黑体" w:eastAsia="黑体" w:cs="黑体"/>
          <w:sz w:val="32"/>
          <w:szCs w:val="32"/>
          <w:lang w:val="en-US" w:eastAsia="zh-CN" w:bidi="ar-SA"/>
        </w:rPr>
      </w:pPr>
      <w:bookmarkStart w:id="229" w:name="_Toc26498_WPSOffice_Level1"/>
      <w:bookmarkStart w:id="230" w:name="_Toc15097"/>
      <w:r>
        <w:rPr>
          <w:rFonts w:hint="eastAsia" w:ascii="黑体" w:hAnsi="黑体" w:eastAsia="黑体" w:cs="黑体"/>
          <w:sz w:val="32"/>
          <w:szCs w:val="32"/>
          <w:lang w:val="en-US" w:eastAsia="zh-CN" w:bidi="ar-SA"/>
        </w:rPr>
        <w:t>六、环境监测</w:t>
      </w:r>
      <w:bookmarkEnd w:id="229"/>
      <w:bookmarkEnd w:id="230"/>
    </w:p>
    <w:p>
      <w:pPr>
        <w:keepNext w:val="0"/>
        <w:keepLines w:val="0"/>
        <w:pageBreakBefore w:val="0"/>
        <w:widowControl w:val="0"/>
        <w:kinsoku/>
        <w:wordWrap/>
        <w:overflowPunct/>
        <w:topLinePunct w:val="0"/>
        <w:autoSpaceDE w:val="0"/>
        <w:autoSpaceDN w:val="0"/>
        <w:bidi w:val="0"/>
        <w:adjustRightInd/>
        <w:snapToGrid/>
        <w:spacing w:line="560" w:lineRule="exact"/>
        <w:ind w:firstLine="608" w:firstLineChars="200"/>
        <w:rPr>
          <w:rFonts w:hint="eastAsia" w:ascii="仿宋_GB2312" w:hAnsi="仿宋_GB2312" w:eastAsia="仿宋_GB2312" w:cs="仿宋_GB2312"/>
          <w:spacing w:val="-8"/>
          <w:w w:val="95"/>
          <w:kern w:val="0"/>
          <w:sz w:val="32"/>
          <w:szCs w:val="32"/>
        </w:rPr>
      </w:pPr>
      <w:r>
        <w:rPr>
          <w:rFonts w:hint="eastAsia" w:ascii="仿宋_GB2312" w:hAnsi="仿宋_GB2312" w:eastAsia="仿宋_GB2312" w:cs="仿宋_GB2312"/>
          <w:b w:val="0"/>
          <w:bCs w:val="0"/>
          <w:w w:val="95"/>
          <w:kern w:val="0"/>
          <w:position w:val="2"/>
          <w:sz w:val="32"/>
          <w:szCs w:val="32"/>
        </w:rPr>
        <w:t>主要监测内容</w:t>
      </w:r>
      <w:r>
        <w:rPr>
          <w:rFonts w:hint="eastAsia" w:ascii="仿宋_GB2312" w:hAnsi="仿宋_GB2312" w:eastAsia="仿宋_GB2312" w:cs="仿宋_GB2312"/>
          <w:w w:val="95"/>
          <w:kern w:val="0"/>
          <w:position w:val="2"/>
          <w:sz w:val="32"/>
          <w:szCs w:val="32"/>
        </w:rPr>
        <w:t>：</w:t>
      </w:r>
      <w:r>
        <w:rPr>
          <w:rFonts w:hint="eastAsia" w:ascii="仿宋_GB2312" w:hAnsi="仿宋_GB2312" w:eastAsia="仿宋_GB2312" w:cs="仿宋_GB2312"/>
          <w:w w:val="95"/>
          <w:kern w:val="0"/>
          <w:position w:val="2"/>
          <w:sz w:val="32"/>
          <w:szCs w:val="32"/>
          <w:lang w:val="en-US" w:eastAsia="zh-CN"/>
        </w:rPr>
        <w:t>废气、废水</w:t>
      </w:r>
      <w:r>
        <w:rPr>
          <w:rFonts w:hint="eastAsia" w:ascii="仿宋_GB2312" w:hAnsi="仿宋_GB2312" w:eastAsia="仿宋_GB2312" w:cs="仿宋_GB2312"/>
          <w:spacing w:val="-8"/>
          <w:w w:val="95"/>
          <w:kern w:val="0"/>
          <w:sz w:val="32"/>
          <w:szCs w:val="32"/>
          <w:lang w:eastAsia="zh-CN"/>
        </w:rPr>
        <w:t>、</w:t>
      </w:r>
      <w:r>
        <w:rPr>
          <w:rFonts w:hint="eastAsia" w:ascii="仿宋_GB2312" w:hAnsi="仿宋_GB2312" w:eastAsia="仿宋_GB2312" w:cs="仿宋_GB2312"/>
          <w:spacing w:val="-8"/>
          <w:w w:val="95"/>
          <w:kern w:val="0"/>
          <w:sz w:val="32"/>
          <w:szCs w:val="32"/>
          <w:lang w:val="en-US" w:eastAsia="zh-CN"/>
        </w:rPr>
        <w:t>厂界</w:t>
      </w:r>
      <w:r>
        <w:rPr>
          <w:rFonts w:hint="eastAsia" w:ascii="仿宋_GB2312" w:hAnsi="仿宋_GB2312" w:eastAsia="仿宋_GB2312" w:cs="仿宋_GB2312"/>
          <w:spacing w:val="-8"/>
          <w:w w:val="95"/>
          <w:kern w:val="0"/>
          <w:sz w:val="32"/>
          <w:szCs w:val="32"/>
        </w:rPr>
        <w:t>噪声</w:t>
      </w:r>
      <w:r>
        <w:rPr>
          <w:rFonts w:hint="eastAsia" w:ascii="仿宋_GB2312" w:hAnsi="仿宋_GB2312" w:eastAsia="仿宋_GB2312" w:cs="仿宋_GB2312"/>
          <w:spacing w:val="-8"/>
          <w:w w:val="95"/>
          <w:kern w:val="0"/>
          <w:sz w:val="32"/>
          <w:szCs w:val="32"/>
          <w:lang w:eastAsia="zh-CN"/>
        </w:rPr>
        <w:t>，</w:t>
      </w:r>
      <w:r>
        <w:rPr>
          <w:rFonts w:hint="eastAsia" w:ascii="仿宋_GB2312" w:hAnsi="仿宋_GB2312" w:eastAsia="仿宋_GB2312" w:cs="仿宋_GB2312"/>
          <w:w w:val="95"/>
          <w:kern w:val="0"/>
          <w:position w:val="2"/>
          <w:sz w:val="32"/>
          <w:szCs w:val="32"/>
          <w:lang w:val="en-US" w:eastAsia="zh-CN"/>
        </w:rPr>
        <w:t>各新能源汽车生产企业应根据《排污单位自行监测技术指南  总则》（HJ 819</w:t>
      </w:r>
      <w:r>
        <w:rPr>
          <w:rFonts w:hint="eastAsia" w:cs="仿宋_GB2312"/>
          <w:w w:val="95"/>
          <w:kern w:val="0"/>
          <w:position w:val="2"/>
          <w:sz w:val="32"/>
          <w:szCs w:val="32"/>
          <w:lang w:val="en-US" w:eastAsia="zh-CN"/>
        </w:rPr>
        <w:t>—</w:t>
      </w:r>
      <w:r>
        <w:rPr>
          <w:rFonts w:hint="eastAsia" w:ascii="仿宋_GB2312" w:hAnsi="仿宋_GB2312" w:eastAsia="仿宋_GB2312" w:cs="仿宋_GB2312"/>
          <w:w w:val="95"/>
          <w:kern w:val="0"/>
          <w:position w:val="2"/>
          <w:sz w:val="32"/>
          <w:szCs w:val="32"/>
          <w:lang w:val="en-US" w:eastAsia="zh-CN"/>
        </w:rPr>
        <w:t>2017）、《排污单位自行监测技术指南  涂装》（HJ 1086</w:t>
      </w:r>
      <w:r>
        <w:rPr>
          <w:rFonts w:hint="eastAsia" w:cs="仿宋_GB2312"/>
          <w:w w:val="95"/>
          <w:kern w:val="0"/>
          <w:position w:val="2"/>
          <w:sz w:val="32"/>
          <w:szCs w:val="32"/>
          <w:lang w:val="en-US" w:eastAsia="zh-CN"/>
        </w:rPr>
        <w:t>—</w:t>
      </w:r>
      <w:r>
        <w:rPr>
          <w:rFonts w:hint="eastAsia" w:ascii="仿宋_GB2312" w:hAnsi="仿宋_GB2312" w:eastAsia="仿宋_GB2312" w:cs="仿宋_GB2312"/>
          <w:w w:val="95"/>
          <w:kern w:val="0"/>
          <w:position w:val="2"/>
          <w:sz w:val="32"/>
          <w:szCs w:val="32"/>
          <w:lang w:val="en-US" w:eastAsia="zh-CN"/>
        </w:rPr>
        <w:t>2020）等技术规范确定监测点位、监测指标和监测频次</w:t>
      </w:r>
      <w:r>
        <w:rPr>
          <w:rFonts w:hint="eastAsia" w:ascii="仿宋_GB2312" w:hAnsi="仿宋_GB2312" w:eastAsia="仿宋_GB2312" w:cs="仿宋_GB2312"/>
          <w:spacing w:val="-8"/>
          <w:w w:val="95"/>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08" w:firstLineChars="200"/>
      </w:pPr>
      <w:r>
        <w:rPr>
          <w:rFonts w:hint="eastAsia" w:ascii="仿宋_GB2312" w:hAnsi="仿宋_GB2312" w:eastAsia="仿宋_GB2312" w:cs="仿宋_GB2312"/>
          <w:b w:val="0"/>
          <w:bCs w:val="0"/>
          <w:spacing w:val="0"/>
          <w:w w:val="95"/>
          <w:kern w:val="0"/>
          <w:position w:val="2"/>
          <w:sz w:val="32"/>
          <w:szCs w:val="32"/>
        </w:rPr>
        <w:t>监测方式</w:t>
      </w:r>
      <w:r>
        <w:rPr>
          <w:rFonts w:hint="eastAsia" w:ascii="仿宋_GB2312" w:hAnsi="仿宋_GB2312" w:eastAsia="仿宋_GB2312" w:cs="仿宋_GB2312"/>
          <w:spacing w:val="0"/>
          <w:w w:val="95"/>
          <w:kern w:val="0"/>
          <w:position w:val="2"/>
          <w:sz w:val="32"/>
          <w:szCs w:val="32"/>
        </w:rPr>
        <w:t>：</w:t>
      </w:r>
      <w:r>
        <w:rPr>
          <w:rFonts w:hint="eastAsia" w:ascii="仿宋_GB2312" w:hAnsi="仿宋_GB2312" w:eastAsia="仿宋_GB2312" w:cs="仿宋_GB2312"/>
          <w:spacing w:val="0"/>
          <w:w w:val="95"/>
          <w:kern w:val="0"/>
          <w:position w:val="2"/>
          <w:sz w:val="32"/>
          <w:szCs w:val="32"/>
          <w:lang w:val="en-US" w:eastAsia="zh-CN"/>
        </w:rPr>
        <w:t>委托具有相应检测资质的第三方检测机构进行监测</w:t>
      </w:r>
      <w:r>
        <w:rPr>
          <w:rFonts w:hint="eastAsia" w:ascii="仿宋_GB2312" w:hAnsi="仿宋_GB2312" w:eastAsia="仿宋_GB2312" w:cs="仿宋_GB2312"/>
          <w:spacing w:val="0"/>
          <w:w w:val="95"/>
          <w:kern w:val="0"/>
          <w:position w:val="2"/>
          <w:sz w:val="32"/>
          <w:szCs w:val="32"/>
        </w:rPr>
        <w:t>。</w:t>
      </w:r>
    </w:p>
    <w:p>
      <w:pPr>
        <w:pStyle w:val="25"/>
        <w:keepNext w:val="0"/>
        <w:keepLines w:val="0"/>
        <w:pageBreakBefore w:val="0"/>
        <w:widowControl w:val="0"/>
        <w:kinsoku/>
        <w:wordWrap/>
        <w:overflowPunct/>
        <w:topLinePunct w:val="0"/>
        <w:bidi w:val="0"/>
        <w:adjustRightInd/>
        <w:snapToGrid/>
        <w:spacing w:before="0" w:beforeAutospacing="0" w:after="0" w:afterAutospacing="0" w:line="560" w:lineRule="exact"/>
        <w:ind w:firstLine="0" w:firstLineChars="0"/>
        <w:jc w:val="left"/>
        <w:textAlignment w:val="baseline"/>
        <w:rPr>
          <w:rFonts w:hint="eastAsia" w:ascii="仿宋_GB2312" w:hAnsi="仿宋_GB2312" w:eastAsia="仿宋_GB2312" w:cs="仿宋_GB2312"/>
          <w:b w:val="0"/>
          <w:i w:val="0"/>
          <w:caps w:val="0"/>
          <w:spacing w:val="0"/>
          <w:w w:val="100"/>
          <w:sz w:val="32"/>
          <w:szCs w:val="32"/>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ind w:firstLine="56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B3"/>
    <w:rsid w:val="0000170A"/>
    <w:rsid w:val="00004830"/>
    <w:rsid w:val="00012BB9"/>
    <w:rsid w:val="0001655F"/>
    <w:rsid w:val="000220AC"/>
    <w:rsid w:val="00063753"/>
    <w:rsid w:val="00064505"/>
    <w:rsid w:val="000656C8"/>
    <w:rsid w:val="00077322"/>
    <w:rsid w:val="0009642A"/>
    <w:rsid w:val="000B324B"/>
    <w:rsid w:val="000B7FB8"/>
    <w:rsid w:val="000C1CFF"/>
    <w:rsid w:val="000E4C12"/>
    <w:rsid w:val="000E4E98"/>
    <w:rsid w:val="000E71E9"/>
    <w:rsid w:val="000F6CCC"/>
    <w:rsid w:val="00106B1D"/>
    <w:rsid w:val="00123C6D"/>
    <w:rsid w:val="00125CAF"/>
    <w:rsid w:val="00127FA6"/>
    <w:rsid w:val="00137190"/>
    <w:rsid w:val="00166807"/>
    <w:rsid w:val="00167DFD"/>
    <w:rsid w:val="00182FB4"/>
    <w:rsid w:val="001924D1"/>
    <w:rsid w:val="001A3B59"/>
    <w:rsid w:val="001A40CF"/>
    <w:rsid w:val="001D428F"/>
    <w:rsid w:val="001E4465"/>
    <w:rsid w:val="001E779C"/>
    <w:rsid w:val="001F0876"/>
    <w:rsid w:val="00200670"/>
    <w:rsid w:val="00210C25"/>
    <w:rsid w:val="0021323D"/>
    <w:rsid w:val="002139CA"/>
    <w:rsid w:val="0021630A"/>
    <w:rsid w:val="00223D63"/>
    <w:rsid w:val="00226516"/>
    <w:rsid w:val="00233CB4"/>
    <w:rsid w:val="00237E91"/>
    <w:rsid w:val="00242395"/>
    <w:rsid w:val="002533E8"/>
    <w:rsid w:val="00267BD2"/>
    <w:rsid w:val="002948E0"/>
    <w:rsid w:val="0029529A"/>
    <w:rsid w:val="00295B6A"/>
    <w:rsid w:val="002B6AFB"/>
    <w:rsid w:val="002D292C"/>
    <w:rsid w:val="002F74EC"/>
    <w:rsid w:val="00300B70"/>
    <w:rsid w:val="003012B7"/>
    <w:rsid w:val="00303FB3"/>
    <w:rsid w:val="00316ECC"/>
    <w:rsid w:val="00325844"/>
    <w:rsid w:val="00330A6F"/>
    <w:rsid w:val="00345739"/>
    <w:rsid w:val="0035289F"/>
    <w:rsid w:val="00360698"/>
    <w:rsid w:val="0037094E"/>
    <w:rsid w:val="0039541F"/>
    <w:rsid w:val="003B0FF0"/>
    <w:rsid w:val="003B3336"/>
    <w:rsid w:val="003C15B2"/>
    <w:rsid w:val="003E11F2"/>
    <w:rsid w:val="003F1A01"/>
    <w:rsid w:val="0040171D"/>
    <w:rsid w:val="00410010"/>
    <w:rsid w:val="00413ED3"/>
    <w:rsid w:val="00425FC1"/>
    <w:rsid w:val="00441909"/>
    <w:rsid w:val="00441929"/>
    <w:rsid w:val="00442FC8"/>
    <w:rsid w:val="00457716"/>
    <w:rsid w:val="004638F5"/>
    <w:rsid w:val="00463A5B"/>
    <w:rsid w:val="00476A3C"/>
    <w:rsid w:val="004966BF"/>
    <w:rsid w:val="00497227"/>
    <w:rsid w:val="004B1588"/>
    <w:rsid w:val="004B1DBD"/>
    <w:rsid w:val="004C0FB9"/>
    <w:rsid w:val="004C3016"/>
    <w:rsid w:val="004C3199"/>
    <w:rsid w:val="004E1552"/>
    <w:rsid w:val="004E4BE0"/>
    <w:rsid w:val="00515C9D"/>
    <w:rsid w:val="00516338"/>
    <w:rsid w:val="00525374"/>
    <w:rsid w:val="00545860"/>
    <w:rsid w:val="00546F4E"/>
    <w:rsid w:val="005517AC"/>
    <w:rsid w:val="00565F60"/>
    <w:rsid w:val="00567F8A"/>
    <w:rsid w:val="00575E88"/>
    <w:rsid w:val="005845FD"/>
    <w:rsid w:val="005B0B0D"/>
    <w:rsid w:val="005C03AB"/>
    <w:rsid w:val="005C5E6B"/>
    <w:rsid w:val="005D4237"/>
    <w:rsid w:val="005D4764"/>
    <w:rsid w:val="005D52F9"/>
    <w:rsid w:val="005E043E"/>
    <w:rsid w:val="005E2137"/>
    <w:rsid w:val="00607913"/>
    <w:rsid w:val="00620843"/>
    <w:rsid w:val="00622E97"/>
    <w:rsid w:val="00623745"/>
    <w:rsid w:val="00631C83"/>
    <w:rsid w:val="00632DE6"/>
    <w:rsid w:val="00632F20"/>
    <w:rsid w:val="00633A7E"/>
    <w:rsid w:val="00635889"/>
    <w:rsid w:val="00637726"/>
    <w:rsid w:val="00640E32"/>
    <w:rsid w:val="00650E25"/>
    <w:rsid w:val="00652B2A"/>
    <w:rsid w:val="006734BD"/>
    <w:rsid w:val="00692DEF"/>
    <w:rsid w:val="006933E5"/>
    <w:rsid w:val="006975A7"/>
    <w:rsid w:val="006A7781"/>
    <w:rsid w:val="006B60A1"/>
    <w:rsid w:val="006C7D2B"/>
    <w:rsid w:val="006E46F0"/>
    <w:rsid w:val="006F2D0C"/>
    <w:rsid w:val="006F3F46"/>
    <w:rsid w:val="006F56B8"/>
    <w:rsid w:val="007052DB"/>
    <w:rsid w:val="00705ECD"/>
    <w:rsid w:val="00714B23"/>
    <w:rsid w:val="00732488"/>
    <w:rsid w:val="00732D79"/>
    <w:rsid w:val="00733FC8"/>
    <w:rsid w:val="00734C66"/>
    <w:rsid w:val="007424F5"/>
    <w:rsid w:val="0074411E"/>
    <w:rsid w:val="007524DA"/>
    <w:rsid w:val="00764E9D"/>
    <w:rsid w:val="00765AE4"/>
    <w:rsid w:val="00766322"/>
    <w:rsid w:val="007714CC"/>
    <w:rsid w:val="00771F37"/>
    <w:rsid w:val="00777EF5"/>
    <w:rsid w:val="00782BBD"/>
    <w:rsid w:val="00786363"/>
    <w:rsid w:val="00786A8C"/>
    <w:rsid w:val="007A1C96"/>
    <w:rsid w:val="007A3D2C"/>
    <w:rsid w:val="007A448A"/>
    <w:rsid w:val="007B2DDE"/>
    <w:rsid w:val="007C6AC7"/>
    <w:rsid w:val="007D43ED"/>
    <w:rsid w:val="007E66C9"/>
    <w:rsid w:val="007F03A1"/>
    <w:rsid w:val="0080441C"/>
    <w:rsid w:val="008121B4"/>
    <w:rsid w:val="00814906"/>
    <w:rsid w:val="00822B22"/>
    <w:rsid w:val="00823518"/>
    <w:rsid w:val="00823F1F"/>
    <w:rsid w:val="00825545"/>
    <w:rsid w:val="00825FF3"/>
    <w:rsid w:val="00834086"/>
    <w:rsid w:val="00835FDC"/>
    <w:rsid w:val="008367BB"/>
    <w:rsid w:val="00843768"/>
    <w:rsid w:val="008561F1"/>
    <w:rsid w:val="0087384C"/>
    <w:rsid w:val="008770BB"/>
    <w:rsid w:val="0087714F"/>
    <w:rsid w:val="0088302B"/>
    <w:rsid w:val="008A7496"/>
    <w:rsid w:val="008B1B9E"/>
    <w:rsid w:val="008C1AF7"/>
    <w:rsid w:val="008C486C"/>
    <w:rsid w:val="008D3C0F"/>
    <w:rsid w:val="008D65D9"/>
    <w:rsid w:val="008F24B1"/>
    <w:rsid w:val="008F6550"/>
    <w:rsid w:val="00903773"/>
    <w:rsid w:val="00907956"/>
    <w:rsid w:val="00926D1A"/>
    <w:rsid w:val="00946532"/>
    <w:rsid w:val="0095338A"/>
    <w:rsid w:val="00981E15"/>
    <w:rsid w:val="0098235B"/>
    <w:rsid w:val="0098676D"/>
    <w:rsid w:val="00995A93"/>
    <w:rsid w:val="009D1918"/>
    <w:rsid w:val="009D2F28"/>
    <w:rsid w:val="009F4ED1"/>
    <w:rsid w:val="00A03CFB"/>
    <w:rsid w:val="00A06860"/>
    <w:rsid w:val="00A22832"/>
    <w:rsid w:val="00A23CEC"/>
    <w:rsid w:val="00A5197A"/>
    <w:rsid w:val="00A60899"/>
    <w:rsid w:val="00A718C7"/>
    <w:rsid w:val="00A733A3"/>
    <w:rsid w:val="00A84A2D"/>
    <w:rsid w:val="00A93B79"/>
    <w:rsid w:val="00A971FD"/>
    <w:rsid w:val="00AA1469"/>
    <w:rsid w:val="00AA4B51"/>
    <w:rsid w:val="00AB333E"/>
    <w:rsid w:val="00AB7CBE"/>
    <w:rsid w:val="00AC655B"/>
    <w:rsid w:val="00AD2E8E"/>
    <w:rsid w:val="00AE1FB6"/>
    <w:rsid w:val="00AE5EEF"/>
    <w:rsid w:val="00AF6B86"/>
    <w:rsid w:val="00B01396"/>
    <w:rsid w:val="00B02BE5"/>
    <w:rsid w:val="00B02D68"/>
    <w:rsid w:val="00B137C9"/>
    <w:rsid w:val="00B1645D"/>
    <w:rsid w:val="00B23D9F"/>
    <w:rsid w:val="00B25263"/>
    <w:rsid w:val="00B2607C"/>
    <w:rsid w:val="00B402BC"/>
    <w:rsid w:val="00B42B40"/>
    <w:rsid w:val="00B52C03"/>
    <w:rsid w:val="00B62EF6"/>
    <w:rsid w:val="00B63BEF"/>
    <w:rsid w:val="00B64752"/>
    <w:rsid w:val="00B821DA"/>
    <w:rsid w:val="00B8354C"/>
    <w:rsid w:val="00B8445B"/>
    <w:rsid w:val="00B963D7"/>
    <w:rsid w:val="00B96E1E"/>
    <w:rsid w:val="00BA3A62"/>
    <w:rsid w:val="00BB71A5"/>
    <w:rsid w:val="00BE3477"/>
    <w:rsid w:val="00BF5280"/>
    <w:rsid w:val="00C065D5"/>
    <w:rsid w:val="00C11310"/>
    <w:rsid w:val="00C11ED0"/>
    <w:rsid w:val="00C12907"/>
    <w:rsid w:val="00C13DAA"/>
    <w:rsid w:val="00C23970"/>
    <w:rsid w:val="00C25006"/>
    <w:rsid w:val="00C27F3F"/>
    <w:rsid w:val="00C34516"/>
    <w:rsid w:val="00C35681"/>
    <w:rsid w:val="00C3574B"/>
    <w:rsid w:val="00C45A5E"/>
    <w:rsid w:val="00C57DB3"/>
    <w:rsid w:val="00C63465"/>
    <w:rsid w:val="00C65EB9"/>
    <w:rsid w:val="00C7261B"/>
    <w:rsid w:val="00CA34F8"/>
    <w:rsid w:val="00CA352E"/>
    <w:rsid w:val="00CC1F2E"/>
    <w:rsid w:val="00CC5156"/>
    <w:rsid w:val="00CC6D7C"/>
    <w:rsid w:val="00CE32C9"/>
    <w:rsid w:val="00CF7BCC"/>
    <w:rsid w:val="00D01DF5"/>
    <w:rsid w:val="00D04FAD"/>
    <w:rsid w:val="00D06DB1"/>
    <w:rsid w:val="00D071C5"/>
    <w:rsid w:val="00D17EAD"/>
    <w:rsid w:val="00D533E2"/>
    <w:rsid w:val="00D628AC"/>
    <w:rsid w:val="00D72EEC"/>
    <w:rsid w:val="00DA2B13"/>
    <w:rsid w:val="00DA500C"/>
    <w:rsid w:val="00DA73CE"/>
    <w:rsid w:val="00DD746A"/>
    <w:rsid w:val="00DE359E"/>
    <w:rsid w:val="00E06511"/>
    <w:rsid w:val="00E20362"/>
    <w:rsid w:val="00E23250"/>
    <w:rsid w:val="00E3099C"/>
    <w:rsid w:val="00E31F06"/>
    <w:rsid w:val="00E33428"/>
    <w:rsid w:val="00E3756D"/>
    <w:rsid w:val="00E41094"/>
    <w:rsid w:val="00E462BD"/>
    <w:rsid w:val="00E502FB"/>
    <w:rsid w:val="00E509A3"/>
    <w:rsid w:val="00E56BF0"/>
    <w:rsid w:val="00E60BEA"/>
    <w:rsid w:val="00E65EBF"/>
    <w:rsid w:val="00E7359D"/>
    <w:rsid w:val="00E74A49"/>
    <w:rsid w:val="00E80F49"/>
    <w:rsid w:val="00E8208E"/>
    <w:rsid w:val="00E94FD6"/>
    <w:rsid w:val="00EA7059"/>
    <w:rsid w:val="00ED6460"/>
    <w:rsid w:val="00ED771B"/>
    <w:rsid w:val="00F02AFA"/>
    <w:rsid w:val="00F16B02"/>
    <w:rsid w:val="00F17A69"/>
    <w:rsid w:val="00F223A7"/>
    <w:rsid w:val="00F25824"/>
    <w:rsid w:val="00F4624A"/>
    <w:rsid w:val="00F70335"/>
    <w:rsid w:val="00F74A36"/>
    <w:rsid w:val="00F80584"/>
    <w:rsid w:val="00F84BBC"/>
    <w:rsid w:val="00F945B6"/>
    <w:rsid w:val="00FA4242"/>
    <w:rsid w:val="00FA51DC"/>
    <w:rsid w:val="00FC01D6"/>
    <w:rsid w:val="00FD0CFA"/>
    <w:rsid w:val="00FE131B"/>
    <w:rsid w:val="00FE225C"/>
    <w:rsid w:val="00FE37FC"/>
    <w:rsid w:val="00FE6FE7"/>
    <w:rsid w:val="01085922"/>
    <w:rsid w:val="010E16EC"/>
    <w:rsid w:val="010F3AEA"/>
    <w:rsid w:val="01176E56"/>
    <w:rsid w:val="012073EA"/>
    <w:rsid w:val="012738AF"/>
    <w:rsid w:val="01357084"/>
    <w:rsid w:val="0139728A"/>
    <w:rsid w:val="013D2577"/>
    <w:rsid w:val="013E269F"/>
    <w:rsid w:val="014F50DF"/>
    <w:rsid w:val="01583846"/>
    <w:rsid w:val="015C6685"/>
    <w:rsid w:val="01755E78"/>
    <w:rsid w:val="018526EA"/>
    <w:rsid w:val="018A2C9C"/>
    <w:rsid w:val="018C006E"/>
    <w:rsid w:val="01900C79"/>
    <w:rsid w:val="01956E28"/>
    <w:rsid w:val="019E151F"/>
    <w:rsid w:val="01A50F29"/>
    <w:rsid w:val="01A54F4B"/>
    <w:rsid w:val="01A84268"/>
    <w:rsid w:val="01AF6D11"/>
    <w:rsid w:val="01B10BCF"/>
    <w:rsid w:val="01B52E54"/>
    <w:rsid w:val="01BD7FD5"/>
    <w:rsid w:val="01C353B2"/>
    <w:rsid w:val="01C522EB"/>
    <w:rsid w:val="01C91046"/>
    <w:rsid w:val="01CA77A9"/>
    <w:rsid w:val="01E516BA"/>
    <w:rsid w:val="01E814FB"/>
    <w:rsid w:val="01F45676"/>
    <w:rsid w:val="01F54B34"/>
    <w:rsid w:val="01F95967"/>
    <w:rsid w:val="01FF3FB8"/>
    <w:rsid w:val="02125A9F"/>
    <w:rsid w:val="02146180"/>
    <w:rsid w:val="02256BDB"/>
    <w:rsid w:val="022D335D"/>
    <w:rsid w:val="02427ACE"/>
    <w:rsid w:val="02450FF8"/>
    <w:rsid w:val="02464CAD"/>
    <w:rsid w:val="0248655B"/>
    <w:rsid w:val="024971EB"/>
    <w:rsid w:val="024D18F2"/>
    <w:rsid w:val="02580BF3"/>
    <w:rsid w:val="025A5C54"/>
    <w:rsid w:val="02652B22"/>
    <w:rsid w:val="026716DC"/>
    <w:rsid w:val="02715A59"/>
    <w:rsid w:val="02724585"/>
    <w:rsid w:val="02762268"/>
    <w:rsid w:val="02785014"/>
    <w:rsid w:val="028240FD"/>
    <w:rsid w:val="02852B80"/>
    <w:rsid w:val="02924E92"/>
    <w:rsid w:val="029857FD"/>
    <w:rsid w:val="029C37B2"/>
    <w:rsid w:val="02A87EE6"/>
    <w:rsid w:val="02B63AB9"/>
    <w:rsid w:val="02BD55D8"/>
    <w:rsid w:val="02CA2F2C"/>
    <w:rsid w:val="02D32715"/>
    <w:rsid w:val="02E41EC7"/>
    <w:rsid w:val="02ED619F"/>
    <w:rsid w:val="02FB4279"/>
    <w:rsid w:val="02FC3064"/>
    <w:rsid w:val="030C7ABC"/>
    <w:rsid w:val="03376899"/>
    <w:rsid w:val="033768FB"/>
    <w:rsid w:val="033A66A7"/>
    <w:rsid w:val="033C1E43"/>
    <w:rsid w:val="033E687F"/>
    <w:rsid w:val="034874E1"/>
    <w:rsid w:val="0349257F"/>
    <w:rsid w:val="034C3AB5"/>
    <w:rsid w:val="03556863"/>
    <w:rsid w:val="0359780C"/>
    <w:rsid w:val="036E1B0C"/>
    <w:rsid w:val="036E540A"/>
    <w:rsid w:val="037A55DE"/>
    <w:rsid w:val="03824EF7"/>
    <w:rsid w:val="038E4F63"/>
    <w:rsid w:val="039829C3"/>
    <w:rsid w:val="039E7B37"/>
    <w:rsid w:val="03A42813"/>
    <w:rsid w:val="03A81B42"/>
    <w:rsid w:val="03B079C1"/>
    <w:rsid w:val="03B47330"/>
    <w:rsid w:val="03B53729"/>
    <w:rsid w:val="03D8192E"/>
    <w:rsid w:val="03DC6F3B"/>
    <w:rsid w:val="03DE68A8"/>
    <w:rsid w:val="03E002D9"/>
    <w:rsid w:val="03E06A85"/>
    <w:rsid w:val="03E456E8"/>
    <w:rsid w:val="03F73F62"/>
    <w:rsid w:val="04015F73"/>
    <w:rsid w:val="040E4940"/>
    <w:rsid w:val="040E78C0"/>
    <w:rsid w:val="040F073C"/>
    <w:rsid w:val="04104E3D"/>
    <w:rsid w:val="041806F9"/>
    <w:rsid w:val="041B4093"/>
    <w:rsid w:val="0420038D"/>
    <w:rsid w:val="042C4547"/>
    <w:rsid w:val="04366710"/>
    <w:rsid w:val="044C6619"/>
    <w:rsid w:val="044D2829"/>
    <w:rsid w:val="04545FD8"/>
    <w:rsid w:val="04597AEA"/>
    <w:rsid w:val="045D090A"/>
    <w:rsid w:val="045F73AC"/>
    <w:rsid w:val="046D105C"/>
    <w:rsid w:val="046F7AB1"/>
    <w:rsid w:val="047A2683"/>
    <w:rsid w:val="04817216"/>
    <w:rsid w:val="04885EE4"/>
    <w:rsid w:val="04901553"/>
    <w:rsid w:val="04904363"/>
    <w:rsid w:val="04945956"/>
    <w:rsid w:val="049E38E8"/>
    <w:rsid w:val="04A366CF"/>
    <w:rsid w:val="04A501C1"/>
    <w:rsid w:val="04A65007"/>
    <w:rsid w:val="04A93220"/>
    <w:rsid w:val="04AA6F36"/>
    <w:rsid w:val="04B95B4D"/>
    <w:rsid w:val="04BC08BB"/>
    <w:rsid w:val="04BE56D4"/>
    <w:rsid w:val="04C110AC"/>
    <w:rsid w:val="04C64FF3"/>
    <w:rsid w:val="04D45449"/>
    <w:rsid w:val="04E54710"/>
    <w:rsid w:val="04E6543E"/>
    <w:rsid w:val="04E828A4"/>
    <w:rsid w:val="04E85C3B"/>
    <w:rsid w:val="04EC0043"/>
    <w:rsid w:val="04F17DCF"/>
    <w:rsid w:val="04F37E13"/>
    <w:rsid w:val="05013F01"/>
    <w:rsid w:val="05034350"/>
    <w:rsid w:val="05070067"/>
    <w:rsid w:val="0507708F"/>
    <w:rsid w:val="0515296B"/>
    <w:rsid w:val="05154505"/>
    <w:rsid w:val="0520071E"/>
    <w:rsid w:val="052230A4"/>
    <w:rsid w:val="0524405C"/>
    <w:rsid w:val="05350C04"/>
    <w:rsid w:val="054B54B6"/>
    <w:rsid w:val="054B6DE5"/>
    <w:rsid w:val="055874B8"/>
    <w:rsid w:val="055B5DBD"/>
    <w:rsid w:val="05633BD1"/>
    <w:rsid w:val="056C7AA0"/>
    <w:rsid w:val="05700362"/>
    <w:rsid w:val="05733E2F"/>
    <w:rsid w:val="057A1B86"/>
    <w:rsid w:val="057A3030"/>
    <w:rsid w:val="057D5BCF"/>
    <w:rsid w:val="057F102D"/>
    <w:rsid w:val="05835250"/>
    <w:rsid w:val="059A5746"/>
    <w:rsid w:val="05B0125B"/>
    <w:rsid w:val="05B82149"/>
    <w:rsid w:val="05BB51DE"/>
    <w:rsid w:val="05BD2218"/>
    <w:rsid w:val="05BD35B5"/>
    <w:rsid w:val="05C253AB"/>
    <w:rsid w:val="05C54559"/>
    <w:rsid w:val="05D563C1"/>
    <w:rsid w:val="05D66F9D"/>
    <w:rsid w:val="05FC4A67"/>
    <w:rsid w:val="06087504"/>
    <w:rsid w:val="0621481A"/>
    <w:rsid w:val="06221057"/>
    <w:rsid w:val="062237E4"/>
    <w:rsid w:val="0625191B"/>
    <w:rsid w:val="062A6389"/>
    <w:rsid w:val="062D4FC2"/>
    <w:rsid w:val="062E0F15"/>
    <w:rsid w:val="06347E18"/>
    <w:rsid w:val="06385AC1"/>
    <w:rsid w:val="063B0171"/>
    <w:rsid w:val="064450ED"/>
    <w:rsid w:val="064D23F5"/>
    <w:rsid w:val="064F0C6E"/>
    <w:rsid w:val="06523A66"/>
    <w:rsid w:val="06583B97"/>
    <w:rsid w:val="065D5875"/>
    <w:rsid w:val="065F1D36"/>
    <w:rsid w:val="0670618E"/>
    <w:rsid w:val="06826F4E"/>
    <w:rsid w:val="06830D40"/>
    <w:rsid w:val="06847FBB"/>
    <w:rsid w:val="06871996"/>
    <w:rsid w:val="0697403C"/>
    <w:rsid w:val="06B10171"/>
    <w:rsid w:val="06B16938"/>
    <w:rsid w:val="06BD3D85"/>
    <w:rsid w:val="06BF000A"/>
    <w:rsid w:val="06BF4212"/>
    <w:rsid w:val="06C3720B"/>
    <w:rsid w:val="06C71D5A"/>
    <w:rsid w:val="06CB2706"/>
    <w:rsid w:val="06DE419A"/>
    <w:rsid w:val="06E01FB2"/>
    <w:rsid w:val="06E25088"/>
    <w:rsid w:val="06E34FFA"/>
    <w:rsid w:val="06F2487F"/>
    <w:rsid w:val="06F306C8"/>
    <w:rsid w:val="06FF66BB"/>
    <w:rsid w:val="07095387"/>
    <w:rsid w:val="070B2CD4"/>
    <w:rsid w:val="07115EA0"/>
    <w:rsid w:val="071516E2"/>
    <w:rsid w:val="071D7149"/>
    <w:rsid w:val="07212519"/>
    <w:rsid w:val="072248E7"/>
    <w:rsid w:val="07286644"/>
    <w:rsid w:val="072C5A1D"/>
    <w:rsid w:val="073310D3"/>
    <w:rsid w:val="073807AA"/>
    <w:rsid w:val="073935E8"/>
    <w:rsid w:val="07417C53"/>
    <w:rsid w:val="07504D2C"/>
    <w:rsid w:val="075B42FC"/>
    <w:rsid w:val="075B69A3"/>
    <w:rsid w:val="076E7F70"/>
    <w:rsid w:val="077001EA"/>
    <w:rsid w:val="07711452"/>
    <w:rsid w:val="07753D55"/>
    <w:rsid w:val="07761110"/>
    <w:rsid w:val="077E111D"/>
    <w:rsid w:val="07890F41"/>
    <w:rsid w:val="079A03A4"/>
    <w:rsid w:val="079A662B"/>
    <w:rsid w:val="079D50C9"/>
    <w:rsid w:val="07A04C8A"/>
    <w:rsid w:val="07A777A9"/>
    <w:rsid w:val="07A87C47"/>
    <w:rsid w:val="07AA3321"/>
    <w:rsid w:val="07AB5673"/>
    <w:rsid w:val="07AC3A94"/>
    <w:rsid w:val="07B24F87"/>
    <w:rsid w:val="07B7158D"/>
    <w:rsid w:val="07BD405D"/>
    <w:rsid w:val="07C27507"/>
    <w:rsid w:val="07D24EC4"/>
    <w:rsid w:val="07D9495B"/>
    <w:rsid w:val="07E532D4"/>
    <w:rsid w:val="07EE3C10"/>
    <w:rsid w:val="07F618A1"/>
    <w:rsid w:val="08032921"/>
    <w:rsid w:val="080E4725"/>
    <w:rsid w:val="08133F89"/>
    <w:rsid w:val="08227BAD"/>
    <w:rsid w:val="082533F5"/>
    <w:rsid w:val="0834111F"/>
    <w:rsid w:val="083778A7"/>
    <w:rsid w:val="08486897"/>
    <w:rsid w:val="084C3186"/>
    <w:rsid w:val="084E035A"/>
    <w:rsid w:val="084F71AD"/>
    <w:rsid w:val="08501233"/>
    <w:rsid w:val="08546D4A"/>
    <w:rsid w:val="085E638D"/>
    <w:rsid w:val="085F2D5F"/>
    <w:rsid w:val="08601E03"/>
    <w:rsid w:val="08641B6E"/>
    <w:rsid w:val="086610AE"/>
    <w:rsid w:val="08692B1B"/>
    <w:rsid w:val="086E2DC0"/>
    <w:rsid w:val="087022F0"/>
    <w:rsid w:val="087407D2"/>
    <w:rsid w:val="0879659E"/>
    <w:rsid w:val="08831514"/>
    <w:rsid w:val="08893011"/>
    <w:rsid w:val="08994DA7"/>
    <w:rsid w:val="089B1731"/>
    <w:rsid w:val="08A56D78"/>
    <w:rsid w:val="08A85FAA"/>
    <w:rsid w:val="08AA0E73"/>
    <w:rsid w:val="08AA498A"/>
    <w:rsid w:val="08B163D5"/>
    <w:rsid w:val="08B414A0"/>
    <w:rsid w:val="08B526DD"/>
    <w:rsid w:val="08BB10A9"/>
    <w:rsid w:val="08C63545"/>
    <w:rsid w:val="08CD5E38"/>
    <w:rsid w:val="08CF7176"/>
    <w:rsid w:val="08DB3DF2"/>
    <w:rsid w:val="08E70887"/>
    <w:rsid w:val="08E903E0"/>
    <w:rsid w:val="08EB74BD"/>
    <w:rsid w:val="08F638C0"/>
    <w:rsid w:val="09020915"/>
    <w:rsid w:val="090B665F"/>
    <w:rsid w:val="09104FA3"/>
    <w:rsid w:val="09142444"/>
    <w:rsid w:val="09264E74"/>
    <w:rsid w:val="093150DC"/>
    <w:rsid w:val="0933336F"/>
    <w:rsid w:val="093706ED"/>
    <w:rsid w:val="094416C7"/>
    <w:rsid w:val="094E38BC"/>
    <w:rsid w:val="09531445"/>
    <w:rsid w:val="095E6094"/>
    <w:rsid w:val="09614176"/>
    <w:rsid w:val="09674B9B"/>
    <w:rsid w:val="096A6EC1"/>
    <w:rsid w:val="0975600B"/>
    <w:rsid w:val="097B25C9"/>
    <w:rsid w:val="097D3C17"/>
    <w:rsid w:val="09897CB4"/>
    <w:rsid w:val="098E63EF"/>
    <w:rsid w:val="09945439"/>
    <w:rsid w:val="09A15B49"/>
    <w:rsid w:val="09A956AF"/>
    <w:rsid w:val="09BA457E"/>
    <w:rsid w:val="09BF16EA"/>
    <w:rsid w:val="09C06A27"/>
    <w:rsid w:val="09CC7279"/>
    <w:rsid w:val="09D37E7F"/>
    <w:rsid w:val="09DC6FF8"/>
    <w:rsid w:val="09DE133A"/>
    <w:rsid w:val="09DE75DA"/>
    <w:rsid w:val="09E10224"/>
    <w:rsid w:val="09E35A5E"/>
    <w:rsid w:val="09E404C0"/>
    <w:rsid w:val="09E604E0"/>
    <w:rsid w:val="0A033BFD"/>
    <w:rsid w:val="0A113A04"/>
    <w:rsid w:val="0A142275"/>
    <w:rsid w:val="0A16431D"/>
    <w:rsid w:val="0A1A7862"/>
    <w:rsid w:val="0A1F041B"/>
    <w:rsid w:val="0A226D7A"/>
    <w:rsid w:val="0A2322A2"/>
    <w:rsid w:val="0A236BC6"/>
    <w:rsid w:val="0A2B65CF"/>
    <w:rsid w:val="0A32394D"/>
    <w:rsid w:val="0A373427"/>
    <w:rsid w:val="0A3F2F79"/>
    <w:rsid w:val="0A4129A1"/>
    <w:rsid w:val="0A433289"/>
    <w:rsid w:val="0A4E2E55"/>
    <w:rsid w:val="0A552AC6"/>
    <w:rsid w:val="0A5A6481"/>
    <w:rsid w:val="0A602FA4"/>
    <w:rsid w:val="0A682F13"/>
    <w:rsid w:val="0A6C2543"/>
    <w:rsid w:val="0A6F2810"/>
    <w:rsid w:val="0A714994"/>
    <w:rsid w:val="0A7466D3"/>
    <w:rsid w:val="0A771217"/>
    <w:rsid w:val="0A77130E"/>
    <w:rsid w:val="0A7B043E"/>
    <w:rsid w:val="0A7C1F8A"/>
    <w:rsid w:val="0A805FE7"/>
    <w:rsid w:val="0A8335FE"/>
    <w:rsid w:val="0A833ED2"/>
    <w:rsid w:val="0A887593"/>
    <w:rsid w:val="0A8C6D69"/>
    <w:rsid w:val="0A8D298F"/>
    <w:rsid w:val="0A950FF9"/>
    <w:rsid w:val="0A952593"/>
    <w:rsid w:val="0A9C47B6"/>
    <w:rsid w:val="0AAB18BF"/>
    <w:rsid w:val="0AAD4D93"/>
    <w:rsid w:val="0ABC78FB"/>
    <w:rsid w:val="0ACA5918"/>
    <w:rsid w:val="0ACD5DC1"/>
    <w:rsid w:val="0AD0185D"/>
    <w:rsid w:val="0ADB38B7"/>
    <w:rsid w:val="0ADD3822"/>
    <w:rsid w:val="0AE07330"/>
    <w:rsid w:val="0AE338CF"/>
    <w:rsid w:val="0AE657E2"/>
    <w:rsid w:val="0AE96611"/>
    <w:rsid w:val="0AEE34E2"/>
    <w:rsid w:val="0AF76AAE"/>
    <w:rsid w:val="0AFB6705"/>
    <w:rsid w:val="0B031245"/>
    <w:rsid w:val="0B04361E"/>
    <w:rsid w:val="0B076C1E"/>
    <w:rsid w:val="0B0957A7"/>
    <w:rsid w:val="0B0C59FF"/>
    <w:rsid w:val="0B232C7F"/>
    <w:rsid w:val="0B241A56"/>
    <w:rsid w:val="0B271064"/>
    <w:rsid w:val="0B2E36B0"/>
    <w:rsid w:val="0B307B4A"/>
    <w:rsid w:val="0B3C7D00"/>
    <w:rsid w:val="0B5A1619"/>
    <w:rsid w:val="0B5C0EC5"/>
    <w:rsid w:val="0B6972AC"/>
    <w:rsid w:val="0B6D677F"/>
    <w:rsid w:val="0B6D7ED1"/>
    <w:rsid w:val="0B746962"/>
    <w:rsid w:val="0B774C0B"/>
    <w:rsid w:val="0B7961AD"/>
    <w:rsid w:val="0B7A185F"/>
    <w:rsid w:val="0B834E5F"/>
    <w:rsid w:val="0B867028"/>
    <w:rsid w:val="0B8A4F7C"/>
    <w:rsid w:val="0BA2620D"/>
    <w:rsid w:val="0BB638DC"/>
    <w:rsid w:val="0BB83572"/>
    <w:rsid w:val="0BBD1EA7"/>
    <w:rsid w:val="0BC76DB5"/>
    <w:rsid w:val="0BD556E1"/>
    <w:rsid w:val="0BDF5884"/>
    <w:rsid w:val="0BDF621A"/>
    <w:rsid w:val="0BE54894"/>
    <w:rsid w:val="0BF61807"/>
    <w:rsid w:val="0BF93E1F"/>
    <w:rsid w:val="0BFA05C8"/>
    <w:rsid w:val="0C090432"/>
    <w:rsid w:val="0C0E6D0C"/>
    <w:rsid w:val="0C125594"/>
    <w:rsid w:val="0C144DFE"/>
    <w:rsid w:val="0C1D0885"/>
    <w:rsid w:val="0C31485E"/>
    <w:rsid w:val="0C3867C4"/>
    <w:rsid w:val="0C3B56D1"/>
    <w:rsid w:val="0C403D6D"/>
    <w:rsid w:val="0C41638A"/>
    <w:rsid w:val="0C4366AD"/>
    <w:rsid w:val="0C472886"/>
    <w:rsid w:val="0C4D0C44"/>
    <w:rsid w:val="0C5F0A46"/>
    <w:rsid w:val="0C6036C0"/>
    <w:rsid w:val="0C646331"/>
    <w:rsid w:val="0C715691"/>
    <w:rsid w:val="0C75207F"/>
    <w:rsid w:val="0C752375"/>
    <w:rsid w:val="0C862EC5"/>
    <w:rsid w:val="0C8A749A"/>
    <w:rsid w:val="0C907249"/>
    <w:rsid w:val="0C976F9F"/>
    <w:rsid w:val="0C983913"/>
    <w:rsid w:val="0C9A6A0C"/>
    <w:rsid w:val="0C9C41DC"/>
    <w:rsid w:val="0CA21D58"/>
    <w:rsid w:val="0CA60A2A"/>
    <w:rsid w:val="0CA6673B"/>
    <w:rsid w:val="0CA8359D"/>
    <w:rsid w:val="0CBE36C3"/>
    <w:rsid w:val="0CBE4A81"/>
    <w:rsid w:val="0CD60501"/>
    <w:rsid w:val="0CE15893"/>
    <w:rsid w:val="0CEB2840"/>
    <w:rsid w:val="0CF23B53"/>
    <w:rsid w:val="0D01115D"/>
    <w:rsid w:val="0D026FAF"/>
    <w:rsid w:val="0D050760"/>
    <w:rsid w:val="0D05664F"/>
    <w:rsid w:val="0D063807"/>
    <w:rsid w:val="0D075D54"/>
    <w:rsid w:val="0D0C3E32"/>
    <w:rsid w:val="0D123563"/>
    <w:rsid w:val="0D123637"/>
    <w:rsid w:val="0D184151"/>
    <w:rsid w:val="0D1D28AF"/>
    <w:rsid w:val="0D27112D"/>
    <w:rsid w:val="0D290A94"/>
    <w:rsid w:val="0D365C71"/>
    <w:rsid w:val="0D397A33"/>
    <w:rsid w:val="0D3D0EAA"/>
    <w:rsid w:val="0D5469D8"/>
    <w:rsid w:val="0D5B6BB3"/>
    <w:rsid w:val="0D5E5863"/>
    <w:rsid w:val="0D5F462F"/>
    <w:rsid w:val="0D612D5A"/>
    <w:rsid w:val="0D6C7AF0"/>
    <w:rsid w:val="0D793331"/>
    <w:rsid w:val="0D7C10E6"/>
    <w:rsid w:val="0D7F0458"/>
    <w:rsid w:val="0D8A12FF"/>
    <w:rsid w:val="0D9B68EC"/>
    <w:rsid w:val="0DA21A81"/>
    <w:rsid w:val="0DAA1EBD"/>
    <w:rsid w:val="0DAC5363"/>
    <w:rsid w:val="0DAF705E"/>
    <w:rsid w:val="0DB3042F"/>
    <w:rsid w:val="0DB7737C"/>
    <w:rsid w:val="0DBD211F"/>
    <w:rsid w:val="0DD26AFE"/>
    <w:rsid w:val="0DD536F7"/>
    <w:rsid w:val="0DDB77B9"/>
    <w:rsid w:val="0DEE3419"/>
    <w:rsid w:val="0E0C12AF"/>
    <w:rsid w:val="0E0D1B26"/>
    <w:rsid w:val="0E0E49F4"/>
    <w:rsid w:val="0E131A03"/>
    <w:rsid w:val="0E1A5737"/>
    <w:rsid w:val="0E251995"/>
    <w:rsid w:val="0E2B467A"/>
    <w:rsid w:val="0E446F7C"/>
    <w:rsid w:val="0E490C2E"/>
    <w:rsid w:val="0E4A2CEB"/>
    <w:rsid w:val="0E4D5D46"/>
    <w:rsid w:val="0E664CD1"/>
    <w:rsid w:val="0E6C02CF"/>
    <w:rsid w:val="0E7B761F"/>
    <w:rsid w:val="0E89318E"/>
    <w:rsid w:val="0E8A12A1"/>
    <w:rsid w:val="0E96042E"/>
    <w:rsid w:val="0E9A1752"/>
    <w:rsid w:val="0E9A577C"/>
    <w:rsid w:val="0E9B3417"/>
    <w:rsid w:val="0EAD1B22"/>
    <w:rsid w:val="0EB27D04"/>
    <w:rsid w:val="0EB65F3E"/>
    <w:rsid w:val="0EC323BF"/>
    <w:rsid w:val="0EE3700B"/>
    <w:rsid w:val="0EE86A0D"/>
    <w:rsid w:val="0EEA4CBB"/>
    <w:rsid w:val="0EEB4145"/>
    <w:rsid w:val="0EEC0E16"/>
    <w:rsid w:val="0EF21AED"/>
    <w:rsid w:val="0EF46735"/>
    <w:rsid w:val="0EF82C8B"/>
    <w:rsid w:val="0F004B3E"/>
    <w:rsid w:val="0F021392"/>
    <w:rsid w:val="0F075B02"/>
    <w:rsid w:val="0F0942DC"/>
    <w:rsid w:val="0F1335F7"/>
    <w:rsid w:val="0F1D1811"/>
    <w:rsid w:val="0F1E31A2"/>
    <w:rsid w:val="0F225F64"/>
    <w:rsid w:val="0F2659C2"/>
    <w:rsid w:val="0F2B0007"/>
    <w:rsid w:val="0F2B7978"/>
    <w:rsid w:val="0F2D45E2"/>
    <w:rsid w:val="0F505553"/>
    <w:rsid w:val="0F54158A"/>
    <w:rsid w:val="0F5623FB"/>
    <w:rsid w:val="0F5628B4"/>
    <w:rsid w:val="0F5D0C1A"/>
    <w:rsid w:val="0F61085D"/>
    <w:rsid w:val="0F637EB8"/>
    <w:rsid w:val="0F88656E"/>
    <w:rsid w:val="0F9D3058"/>
    <w:rsid w:val="0FA83DBF"/>
    <w:rsid w:val="0FA9298B"/>
    <w:rsid w:val="0FA9432E"/>
    <w:rsid w:val="0FAC7917"/>
    <w:rsid w:val="0FBB255E"/>
    <w:rsid w:val="0FBD7481"/>
    <w:rsid w:val="0FC10B48"/>
    <w:rsid w:val="0FD15AF3"/>
    <w:rsid w:val="0FD1670E"/>
    <w:rsid w:val="0FD33321"/>
    <w:rsid w:val="0FD5286C"/>
    <w:rsid w:val="0FDC7548"/>
    <w:rsid w:val="0FEC1254"/>
    <w:rsid w:val="0FF030F4"/>
    <w:rsid w:val="0FF160C9"/>
    <w:rsid w:val="0FF63164"/>
    <w:rsid w:val="0FFD092A"/>
    <w:rsid w:val="0FFD5907"/>
    <w:rsid w:val="0FFE5347"/>
    <w:rsid w:val="10015E1E"/>
    <w:rsid w:val="1002331E"/>
    <w:rsid w:val="101B2CA7"/>
    <w:rsid w:val="10282B96"/>
    <w:rsid w:val="102C68FB"/>
    <w:rsid w:val="102F02C1"/>
    <w:rsid w:val="102F682D"/>
    <w:rsid w:val="10302EEC"/>
    <w:rsid w:val="10305215"/>
    <w:rsid w:val="10306A71"/>
    <w:rsid w:val="10412D02"/>
    <w:rsid w:val="10555338"/>
    <w:rsid w:val="10557FD4"/>
    <w:rsid w:val="105A4996"/>
    <w:rsid w:val="106E2509"/>
    <w:rsid w:val="10735EE4"/>
    <w:rsid w:val="107D2B58"/>
    <w:rsid w:val="10833CBD"/>
    <w:rsid w:val="108831B8"/>
    <w:rsid w:val="108C2697"/>
    <w:rsid w:val="108E1C53"/>
    <w:rsid w:val="109214E6"/>
    <w:rsid w:val="1096298D"/>
    <w:rsid w:val="1098253C"/>
    <w:rsid w:val="109D3C4E"/>
    <w:rsid w:val="109D7304"/>
    <w:rsid w:val="10A004BD"/>
    <w:rsid w:val="10A9051D"/>
    <w:rsid w:val="10AB7020"/>
    <w:rsid w:val="10BA4D35"/>
    <w:rsid w:val="10DD5C1E"/>
    <w:rsid w:val="10E85D44"/>
    <w:rsid w:val="10EF6402"/>
    <w:rsid w:val="10F144A7"/>
    <w:rsid w:val="10F52010"/>
    <w:rsid w:val="10FA6894"/>
    <w:rsid w:val="110C4926"/>
    <w:rsid w:val="110F65AB"/>
    <w:rsid w:val="111226DA"/>
    <w:rsid w:val="11187AB2"/>
    <w:rsid w:val="111B21E6"/>
    <w:rsid w:val="111B7471"/>
    <w:rsid w:val="112B090E"/>
    <w:rsid w:val="112C6220"/>
    <w:rsid w:val="11300D28"/>
    <w:rsid w:val="11494848"/>
    <w:rsid w:val="114F12F3"/>
    <w:rsid w:val="11501268"/>
    <w:rsid w:val="11515DC1"/>
    <w:rsid w:val="11561522"/>
    <w:rsid w:val="1156251F"/>
    <w:rsid w:val="1159482B"/>
    <w:rsid w:val="11675A78"/>
    <w:rsid w:val="116E38CE"/>
    <w:rsid w:val="116E58E9"/>
    <w:rsid w:val="1171738F"/>
    <w:rsid w:val="117A5AB8"/>
    <w:rsid w:val="117B661A"/>
    <w:rsid w:val="11805517"/>
    <w:rsid w:val="11816BF5"/>
    <w:rsid w:val="11856849"/>
    <w:rsid w:val="118C7D44"/>
    <w:rsid w:val="11981509"/>
    <w:rsid w:val="11A67804"/>
    <w:rsid w:val="11A86314"/>
    <w:rsid w:val="11AB2401"/>
    <w:rsid w:val="11AB3FD9"/>
    <w:rsid w:val="11BB2227"/>
    <w:rsid w:val="11C107CB"/>
    <w:rsid w:val="11D3222C"/>
    <w:rsid w:val="11D61558"/>
    <w:rsid w:val="11EA5DE2"/>
    <w:rsid w:val="11EA752C"/>
    <w:rsid w:val="11EB20A2"/>
    <w:rsid w:val="11EF49CC"/>
    <w:rsid w:val="11F5243D"/>
    <w:rsid w:val="11F56A14"/>
    <w:rsid w:val="11FA6332"/>
    <w:rsid w:val="11FB67D9"/>
    <w:rsid w:val="12017B89"/>
    <w:rsid w:val="120612AD"/>
    <w:rsid w:val="121605AD"/>
    <w:rsid w:val="122537CC"/>
    <w:rsid w:val="12256C9E"/>
    <w:rsid w:val="1228469B"/>
    <w:rsid w:val="1229402B"/>
    <w:rsid w:val="123540CA"/>
    <w:rsid w:val="123C3993"/>
    <w:rsid w:val="12414310"/>
    <w:rsid w:val="124469E0"/>
    <w:rsid w:val="124E344E"/>
    <w:rsid w:val="124E383A"/>
    <w:rsid w:val="1254146C"/>
    <w:rsid w:val="12597F43"/>
    <w:rsid w:val="125F369D"/>
    <w:rsid w:val="12680E25"/>
    <w:rsid w:val="128034D1"/>
    <w:rsid w:val="129E6545"/>
    <w:rsid w:val="12A07388"/>
    <w:rsid w:val="12B31CCA"/>
    <w:rsid w:val="12B61380"/>
    <w:rsid w:val="12BA7CA2"/>
    <w:rsid w:val="12C11B98"/>
    <w:rsid w:val="12C32AF3"/>
    <w:rsid w:val="12C830CA"/>
    <w:rsid w:val="12C9502B"/>
    <w:rsid w:val="12CF1C7F"/>
    <w:rsid w:val="12D431FD"/>
    <w:rsid w:val="12DB1B58"/>
    <w:rsid w:val="12E05079"/>
    <w:rsid w:val="12E54EAE"/>
    <w:rsid w:val="12E67A39"/>
    <w:rsid w:val="12F43C64"/>
    <w:rsid w:val="12F922A3"/>
    <w:rsid w:val="12FD613D"/>
    <w:rsid w:val="130941A4"/>
    <w:rsid w:val="13114C35"/>
    <w:rsid w:val="131959C8"/>
    <w:rsid w:val="131D5138"/>
    <w:rsid w:val="132929A1"/>
    <w:rsid w:val="132B2050"/>
    <w:rsid w:val="132C76F2"/>
    <w:rsid w:val="13380DF5"/>
    <w:rsid w:val="13383D01"/>
    <w:rsid w:val="133D47F5"/>
    <w:rsid w:val="133E4456"/>
    <w:rsid w:val="135337AF"/>
    <w:rsid w:val="13646D36"/>
    <w:rsid w:val="136D1575"/>
    <w:rsid w:val="13784495"/>
    <w:rsid w:val="13863BBB"/>
    <w:rsid w:val="138B34A7"/>
    <w:rsid w:val="138E4AF4"/>
    <w:rsid w:val="138E6F58"/>
    <w:rsid w:val="139C660F"/>
    <w:rsid w:val="139D3F83"/>
    <w:rsid w:val="13A1692E"/>
    <w:rsid w:val="13B26D86"/>
    <w:rsid w:val="13B63543"/>
    <w:rsid w:val="13B92634"/>
    <w:rsid w:val="13BE003B"/>
    <w:rsid w:val="13C82AE8"/>
    <w:rsid w:val="13D07C1A"/>
    <w:rsid w:val="13D55DAA"/>
    <w:rsid w:val="13DA312C"/>
    <w:rsid w:val="13E677F0"/>
    <w:rsid w:val="13EE02B3"/>
    <w:rsid w:val="13FC1011"/>
    <w:rsid w:val="13FF5130"/>
    <w:rsid w:val="140C581A"/>
    <w:rsid w:val="14313270"/>
    <w:rsid w:val="143226B0"/>
    <w:rsid w:val="14330E16"/>
    <w:rsid w:val="14353404"/>
    <w:rsid w:val="14365D88"/>
    <w:rsid w:val="14396BD5"/>
    <w:rsid w:val="143E6CF3"/>
    <w:rsid w:val="14425401"/>
    <w:rsid w:val="144918CB"/>
    <w:rsid w:val="144A126C"/>
    <w:rsid w:val="144C237A"/>
    <w:rsid w:val="144D24DA"/>
    <w:rsid w:val="14501227"/>
    <w:rsid w:val="1450161B"/>
    <w:rsid w:val="145142DF"/>
    <w:rsid w:val="14592F51"/>
    <w:rsid w:val="145A035C"/>
    <w:rsid w:val="14652A21"/>
    <w:rsid w:val="14777824"/>
    <w:rsid w:val="1479465A"/>
    <w:rsid w:val="147B039B"/>
    <w:rsid w:val="147D7EFA"/>
    <w:rsid w:val="147F2F84"/>
    <w:rsid w:val="148C4C74"/>
    <w:rsid w:val="149E784A"/>
    <w:rsid w:val="14AF1260"/>
    <w:rsid w:val="14B84C53"/>
    <w:rsid w:val="14CF30EB"/>
    <w:rsid w:val="14D10168"/>
    <w:rsid w:val="14D45D02"/>
    <w:rsid w:val="14D57FE7"/>
    <w:rsid w:val="14E608CD"/>
    <w:rsid w:val="14F753C3"/>
    <w:rsid w:val="150F2C7E"/>
    <w:rsid w:val="151243D1"/>
    <w:rsid w:val="151375B7"/>
    <w:rsid w:val="15160A8F"/>
    <w:rsid w:val="151F0AE3"/>
    <w:rsid w:val="15235A93"/>
    <w:rsid w:val="152E7EED"/>
    <w:rsid w:val="15317C60"/>
    <w:rsid w:val="15380A40"/>
    <w:rsid w:val="1547464F"/>
    <w:rsid w:val="15482416"/>
    <w:rsid w:val="155766BF"/>
    <w:rsid w:val="1564035F"/>
    <w:rsid w:val="156A088B"/>
    <w:rsid w:val="156D3AE8"/>
    <w:rsid w:val="156E6DE9"/>
    <w:rsid w:val="159C1133"/>
    <w:rsid w:val="15A11F29"/>
    <w:rsid w:val="15A1204E"/>
    <w:rsid w:val="15A2104B"/>
    <w:rsid w:val="15A53598"/>
    <w:rsid w:val="15A973F6"/>
    <w:rsid w:val="15AB4AD5"/>
    <w:rsid w:val="15B22579"/>
    <w:rsid w:val="15BC3A5B"/>
    <w:rsid w:val="15D27AD5"/>
    <w:rsid w:val="15D31F0D"/>
    <w:rsid w:val="15D85656"/>
    <w:rsid w:val="15E43AC7"/>
    <w:rsid w:val="15F04C5B"/>
    <w:rsid w:val="15F22371"/>
    <w:rsid w:val="15FC5B29"/>
    <w:rsid w:val="15FC6A3A"/>
    <w:rsid w:val="161335E0"/>
    <w:rsid w:val="16194F8F"/>
    <w:rsid w:val="16195844"/>
    <w:rsid w:val="161C469D"/>
    <w:rsid w:val="161F6765"/>
    <w:rsid w:val="1627595B"/>
    <w:rsid w:val="162B725A"/>
    <w:rsid w:val="163660A5"/>
    <w:rsid w:val="16440B93"/>
    <w:rsid w:val="16440C8D"/>
    <w:rsid w:val="165A7B0A"/>
    <w:rsid w:val="16694F30"/>
    <w:rsid w:val="166A1187"/>
    <w:rsid w:val="16730B9A"/>
    <w:rsid w:val="16760E2E"/>
    <w:rsid w:val="167939B3"/>
    <w:rsid w:val="167C11E4"/>
    <w:rsid w:val="168115AD"/>
    <w:rsid w:val="16815370"/>
    <w:rsid w:val="168B48A9"/>
    <w:rsid w:val="169301FA"/>
    <w:rsid w:val="16947E68"/>
    <w:rsid w:val="16965623"/>
    <w:rsid w:val="16A217AB"/>
    <w:rsid w:val="16B2284F"/>
    <w:rsid w:val="16B26B56"/>
    <w:rsid w:val="16B33D9C"/>
    <w:rsid w:val="16B5011A"/>
    <w:rsid w:val="16C56986"/>
    <w:rsid w:val="16D46508"/>
    <w:rsid w:val="16D82FEF"/>
    <w:rsid w:val="16DA3C57"/>
    <w:rsid w:val="16E35F3D"/>
    <w:rsid w:val="16E41F42"/>
    <w:rsid w:val="16E9646A"/>
    <w:rsid w:val="16EB12DE"/>
    <w:rsid w:val="16EB21E0"/>
    <w:rsid w:val="16FA440D"/>
    <w:rsid w:val="17013735"/>
    <w:rsid w:val="1706678C"/>
    <w:rsid w:val="17071D02"/>
    <w:rsid w:val="17074676"/>
    <w:rsid w:val="171B377B"/>
    <w:rsid w:val="17280C2D"/>
    <w:rsid w:val="172A2E92"/>
    <w:rsid w:val="172F69D5"/>
    <w:rsid w:val="17326C4E"/>
    <w:rsid w:val="173611A8"/>
    <w:rsid w:val="173C6D8D"/>
    <w:rsid w:val="174808FF"/>
    <w:rsid w:val="17480F0C"/>
    <w:rsid w:val="174D18FD"/>
    <w:rsid w:val="175055CB"/>
    <w:rsid w:val="175A235E"/>
    <w:rsid w:val="17693567"/>
    <w:rsid w:val="17695D39"/>
    <w:rsid w:val="176A408A"/>
    <w:rsid w:val="176E2798"/>
    <w:rsid w:val="176F355F"/>
    <w:rsid w:val="17781C81"/>
    <w:rsid w:val="177B7329"/>
    <w:rsid w:val="177B7D2A"/>
    <w:rsid w:val="17A26A81"/>
    <w:rsid w:val="17AE3A53"/>
    <w:rsid w:val="17C21A77"/>
    <w:rsid w:val="17C4629A"/>
    <w:rsid w:val="17C53275"/>
    <w:rsid w:val="17C83A5D"/>
    <w:rsid w:val="17CB7769"/>
    <w:rsid w:val="17CF6CE9"/>
    <w:rsid w:val="17D72323"/>
    <w:rsid w:val="17E24F2F"/>
    <w:rsid w:val="17E44E30"/>
    <w:rsid w:val="17E47C58"/>
    <w:rsid w:val="17EB573D"/>
    <w:rsid w:val="17F97165"/>
    <w:rsid w:val="17FF5D35"/>
    <w:rsid w:val="18001F8F"/>
    <w:rsid w:val="180215DA"/>
    <w:rsid w:val="1804031F"/>
    <w:rsid w:val="180526CA"/>
    <w:rsid w:val="18127156"/>
    <w:rsid w:val="181345C9"/>
    <w:rsid w:val="181521CB"/>
    <w:rsid w:val="181B7127"/>
    <w:rsid w:val="182210BB"/>
    <w:rsid w:val="18254782"/>
    <w:rsid w:val="18442F7F"/>
    <w:rsid w:val="18471A05"/>
    <w:rsid w:val="184E4024"/>
    <w:rsid w:val="18581AB4"/>
    <w:rsid w:val="186F2B99"/>
    <w:rsid w:val="18750929"/>
    <w:rsid w:val="18791E60"/>
    <w:rsid w:val="187958C9"/>
    <w:rsid w:val="18795948"/>
    <w:rsid w:val="187B23CC"/>
    <w:rsid w:val="187F20E5"/>
    <w:rsid w:val="188D3000"/>
    <w:rsid w:val="18915BFB"/>
    <w:rsid w:val="189A3462"/>
    <w:rsid w:val="18A16D7A"/>
    <w:rsid w:val="18A703B4"/>
    <w:rsid w:val="18A937BD"/>
    <w:rsid w:val="18AD68B6"/>
    <w:rsid w:val="18B45F9B"/>
    <w:rsid w:val="18B759BB"/>
    <w:rsid w:val="18BD319C"/>
    <w:rsid w:val="18C168A0"/>
    <w:rsid w:val="18C45B4B"/>
    <w:rsid w:val="18C75D01"/>
    <w:rsid w:val="18D96A5B"/>
    <w:rsid w:val="18E7064C"/>
    <w:rsid w:val="18F8570E"/>
    <w:rsid w:val="190D0210"/>
    <w:rsid w:val="190E00E3"/>
    <w:rsid w:val="19131E55"/>
    <w:rsid w:val="19187D07"/>
    <w:rsid w:val="191E6280"/>
    <w:rsid w:val="192813DE"/>
    <w:rsid w:val="192F159D"/>
    <w:rsid w:val="19342904"/>
    <w:rsid w:val="193A618C"/>
    <w:rsid w:val="194D301F"/>
    <w:rsid w:val="194F1CD9"/>
    <w:rsid w:val="1950647C"/>
    <w:rsid w:val="195076F1"/>
    <w:rsid w:val="195B2AC8"/>
    <w:rsid w:val="19623141"/>
    <w:rsid w:val="19643640"/>
    <w:rsid w:val="19650471"/>
    <w:rsid w:val="19854CDD"/>
    <w:rsid w:val="1986468E"/>
    <w:rsid w:val="19970857"/>
    <w:rsid w:val="19973B56"/>
    <w:rsid w:val="199D6706"/>
    <w:rsid w:val="19A60B95"/>
    <w:rsid w:val="19AD05BC"/>
    <w:rsid w:val="19AD64C2"/>
    <w:rsid w:val="19B06381"/>
    <w:rsid w:val="19B24A47"/>
    <w:rsid w:val="19B77106"/>
    <w:rsid w:val="19C07880"/>
    <w:rsid w:val="19C42BA1"/>
    <w:rsid w:val="19C65F83"/>
    <w:rsid w:val="19D155B9"/>
    <w:rsid w:val="19D30BB3"/>
    <w:rsid w:val="19D351CA"/>
    <w:rsid w:val="19E22444"/>
    <w:rsid w:val="19E364F2"/>
    <w:rsid w:val="19E6085F"/>
    <w:rsid w:val="19E82A9F"/>
    <w:rsid w:val="19EB6115"/>
    <w:rsid w:val="19ED4A4C"/>
    <w:rsid w:val="19F03B7B"/>
    <w:rsid w:val="19FD6B96"/>
    <w:rsid w:val="19FE3936"/>
    <w:rsid w:val="1A0141EC"/>
    <w:rsid w:val="1A015DCB"/>
    <w:rsid w:val="1A0B6DA7"/>
    <w:rsid w:val="1A1363C1"/>
    <w:rsid w:val="1A193361"/>
    <w:rsid w:val="1A214D7A"/>
    <w:rsid w:val="1A313CBC"/>
    <w:rsid w:val="1A5827A2"/>
    <w:rsid w:val="1A654523"/>
    <w:rsid w:val="1A6B479C"/>
    <w:rsid w:val="1A847BAF"/>
    <w:rsid w:val="1A8C3196"/>
    <w:rsid w:val="1A9371B1"/>
    <w:rsid w:val="1A964EA8"/>
    <w:rsid w:val="1A9F4D58"/>
    <w:rsid w:val="1AA25BF0"/>
    <w:rsid w:val="1AA6063E"/>
    <w:rsid w:val="1AA63413"/>
    <w:rsid w:val="1AA96A4E"/>
    <w:rsid w:val="1AB224C9"/>
    <w:rsid w:val="1ABB3755"/>
    <w:rsid w:val="1ACD0CC7"/>
    <w:rsid w:val="1ADB698D"/>
    <w:rsid w:val="1AED4314"/>
    <w:rsid w:val="1AEF62DD"/>
    <w:rsid w:val="1AF70D53"/>
    <w:rsid w:val="1AF72E37"/>
    <w:rsid w:val="1B021653"/>
    <w:rsid w:val="1B031346"/>
    <w:rsid w:val="1B0915D4"/>
    <w:rsid w:val="1B0B3691"/>
    <w:rsid w:val="1B1D6A5B"/>
    <w:rsid w:val="1B260663"/>
    <w:rsid w:val="1B290FDE"/>
    <w:rsid w:val="1B2C2CAB"/>
    <w:rsid w:val="1B333D64"/>
    <w:rsid w:val="1B3E4501"/>
    <w:rsid w:val="1B4074B5"/>
    <w:rsid w:val="1B421DAB"/>
    <w:rsid w:val="1B4B2690"/>
    <w:rsid w:val="1B604078"/>
    <w:rsid w:val="1B64676F"/>
    <w:rsid w:val="1B6C2429"/>
    <w:rsid w:val="1B6D39AF"/>
    <w:rsid w:val="1B73463F"/>
    <w:rsid w:val="1B7A02F0"/>
    <w:rsid w:val="1B8E6DB4"/>
    <w:rsid w:val="1BB20285"/>
    <w:rsid w:val="1BB71829"/>
    <w:rsid w:val="1BC34799"/>
    <w:rsid w:val="1BC817FD"/>
    <w:rsid w:val="1BCE4871"/>
    <w:rsid w:val="1BDB3C2D"/>
    <w:rsid w:val="1BDE6075"/>
    <w:rsid w:val="1BE42574"/>
    <w:rsid w:val="1BFB7D36"/>
    <w:rsid w:val="1C0617B4"/>
    <w:rsid w:val="1C0B718D"/>
    <w:rsid w:val="1C0F4C3F"/>
    <w:rsid w:val="1C1C3829"/>
    <w:rsid w:val="1C1E3A53"/>
    <w:rsid w:val="1C203FCD"/>
    <w:rsid w:val="1C2231B6"/>
    <w:rsid w:val="1C355029"/>
    <w:rsid w:val="1C395F9D"/>
    <w:rsid w:val="1C4E36E5"/>
    <w:rsid w:val="1C533F0A"/>
    <w:rsid w:val="1C6C3520"/>
    <w:rsid w:val="1C705827"/>
    <w:rsid w:val="1C710548"/>
    <w:rsid w:val="1C7748A1"/>
    <w:rsid w:val="1C9A2CC9"/>
    <w:rsid w:val="1C9A45D2"/>
    <w:rsid w:val="1CA70913"/>
    <w:rsid w:val="1CA968B4"/>
    <w:rsid w:val="1CAD5C89"/>
    <w:rsid w:val="1CB57A49"/>
    <w:rsid w:val="1CBF4640"/>
    <w:rsid w:val="1CDE21D0"/>
    <w:rsid w:val="1CE36EBC"/>
    <w:rsid w:val="1CE659F6"/>
    <w:rsid w:val="1CE66874"/>
    <w:rsid w:val="1CE8065A"/>
    <w:rsid w:val="1CE8308A"/>
    <w:rsid w:val="1CE943AD"/>
    <w:rsid w:val="1CED37D4"/>
    <w:rsid w:val="1CF80111"/>
    <w:rsid w:val="1CFB6727"/>
    <w:rsid w:val="1D043C31"/>
    <w:rsid w:val="1D043C36"/>
    <w:rsid w:val="1D0C42B7"/>
    <w:rsid w:val="1D0D62AC"/>
    <w:rsid w:val="1D0E15A3"/>
    <w:rsid w:val="1D1C00E2"/>
    <w:rsid w:val="1D2C674F"/>
    <w:rsid w:val="1D34433D"/>
    <w:rsid w:val="1D3D1C53"/>
    <w:rsid w:val="1D3D7009"/>
    <w:rsid w:val="1D5B3FE3"/>
    <w:rsid w:val="1D615DE1"/>
    <w:rsid w:val="1D6206E9"/>
    <w:rsid w:val="1D6720B0"/>
    <w:rsid w:val="1D711C11"/>
    <w:rsid w:val="1D7471EF"/>
    <w:rsid w:val="1D7A1996"/>
    <w:rsid w:val="1D803FDF"/>
    <w:rsid w:val="1D856E60"/>
    <w:rsid w:val="1D9A2853"/>
    <w:rsid w:val="1DA65576"/>
    <w:rsid w:val="1DA92EE0"/>
    <w:rsid w:val="1DAD15DE"/>
    <w:rsid w:val="1DAD3385"/>
    <w:rsid w:val="1DB63D1C"/>
    <w:rsid w:val="1DB7110B"/>
    <w:rsid w:val="1DBB53F6"/>
    <w:rsid w:val="1DBD6241"/>
    <w:rsid w:val="1DBE5FA3"/>
    <w:rsid w:val="1DC204AB"/>
    <w:rsid w:val="1DC46DAF"/>
    <w:rsid w:val="1DCC3EC5"/>
    <w:rsid w:val="1DD13B19"/>
    <w:rsid w:val="1DD26B8B"/>
    <w:rsid w:val="1DD72251"/>
    <w:rsid w:val="1DE22D46"/>
    <w:rsid w:val="1DE36D92"/>
    <w:rsid w:val="1DF17254"/>
    <w:rsid w:val="1DF5461D"/>
    <w:rsid w:val="1E157E47"/>
    <w:rsid w:val="1E224815"/>
    <w:rsid w:val="1E2E031E"/>
    <w:rsid w:val="1E3114E6"/>
    <w:rsid w:val="1E32282C"/>
    <w:rsid w:val="1E332C4D"/>
    <w:rsid w:val="1E490507"/>
    <w:rsid w:val="1E4C3788"/>
    <w:rsid w:val="1E5624AF"/>
    <w:rsid w:val="1E562B74"/>
    <w:rsid w:val="1E567938"/>
    <w:rsid w:val="1E590330"/>
    <w:rsid w:val="1E5A3E81"/>
    <w:rsid w:val="1E5D1148"/>
    <w:rsid w:val="1E62067B"/>
    <w:rsid w:val="1E662C98"/>
    <w:rsid w:val="1E745C75"/>
    <w:rsid w:val="1E780CE2"/>
    <w:rsid w:val="1E7D709B"/>
    <w:rsid w:val="1E801307"/>
    <w:rsid w:val="1E805655"/>
    <w:rsid w:val="1E87056F"/>
    <w:rsid w:val="1E8710CC"/>
    <w:rsid w:val="1E91703D"/>
    <w:rsid w:val="1E974F7A"/>
    <w:rsid w:val="1E9F4A41"/>
    <w:rsid w:val="1EA358E5"/>
    <w:rsid w:val="1EA67696"/>
    <w:rsid w:val="1EA72A3F"/>
    <w:rsid w:val="1EA918FB"/>
    <w:rsid w:val="1EC72003"/>
    <w:rsid w:val="1ED8069F"/>
    <w:rsid w:val="1ED97DA0"/>
    <w:rsid w:val="1EDE20D4"/>
    <w:rsid w:val="1EEF48DC"/>
    <w:rsid w:val="1EF56E97"/>
    <w:rsid w:val="1EF614D6"/>
    <w:rsid w:val="1EFC0594"/>
    <w:rsid w:val="1F03335C"/>
    <w:rsid w:val="1F050DDA"/>
    <w:rsid w:val="1F105078"/>
    <w:rsid w:val="1F192313"/>
    <w:rsid w:val="1F1B1639"/>
    <w:rsid w:val="1F273150"/>
    <w:rsid w:val="1F29109E"/>
    <w:rsid w:val="1F2E2AA8"/>
    <w:rsid w:val="1F392030"/>
    <w:rsid w:val="1F3A1C4B"/>
    <w:rsid w:val="1F520CD0"/>
    <w:rsid w:val="1F56185A"/>
    <w:rsid w:val="1F583760"/>
    <w:rsid w:val="1F6E7258"/>
    <w:rsid w:val="1F7038FE"/>
    <w:rsid w:val="1F715004"/>
    <w:rsid w:val="1F76142E"/>
    <w:rsid w:val="1F7724C9"/>
    <w:rsid w:val="1F860AE4"/>
    <w:rsid w:val="1F872FD5"/>
    <w:rsid w:val="1FA96DCB"/>
    <w:rsid w:val="1FAE32F9"/>
    <w:rsid w:val="1FB77114"/>
    <w:rsid w:val="1FBE02FB"/>
    <w:rsid w:val="1FCB7E0E"/>
    <w:rsid w:val="1FD55874"/>
    <w:rsid w:val="1FDB0938"/>
    <w:rsid w:val="1FDF4A6D"/>
    <w:rsid w:val="1FE93632"/>
    <w:rsid w:val="1FF809A0"/>
    <w:rsid w:val="200823DA"/>
    <w:rsid w:val="20222B33"/>
    <w:rsid w:val="20291D90"/>
    <w:rsid w:val="202D0A4B"/>
    <w:rsid w:val="20324ADE"/>
    <w:rsid w:val="203D6207"/>
    <w:rsid w:val="20406262"/>
    <w:rsid w:val="20430DFB"/>
    <w:rsid w:val="204930E2"/>
    <w:rsid w:val="204D2283"/>
    <w:rsid w:val="204F4FE9"/>
    <w:rsid w:val="20604DBE"/>
    <w:rsid w:val="20686644"/>
    <w:rsid w:val="208852DC"/>
    <w:rsid w:val="209941CA"/>
    <w:rsid w:val="209A3866"/>
    <w:rsid w:val="209F157F"/>
    <w:rsid w:val="209F3DF4"/>
    <w:rsid w:val="209F77B1"/>
    <w:rsid w:val="20A23D14"/>
    <w:rsid w:val="20AA3A55"/>
    <w:rsid w:val="20BA53A8"/>
    <w:rsid w:val="20C031B9"/>
    <w:rsid w:val="20CB079C"/>
    <w:rsid w:val="20CC5549"/>
    <w:rsid w:val="20D24CCC"/>
    <w:rsid w:val="20D25FBE"/>
    <w:rsid w:val="20D26707"/>
    <w:rsid w:val="20D82B37"/>
    <w:rsid w:val="20FA4B05"/>
    <w:rsid w:val="20FC5B9D"/>
    <w:rsid w:val="21052553"/>
    <w:rsid w:val="210A3B2D"/>
    <w:rsid w:val="210D51AE"/>
    <w:rsid w:val="21147C6D"/>
    <w:rsid w:val="21227783"/>
    <w:rsid w:val="21262F26"/>
    <w:rsid w:val="21390EA7"/>
    <w:rsid w:val="213A53BE"/>
    <w:rsid w:val="214946A6"/>
    <w:rsid w:val="215A72C5"/>
    <w:rsid w:val="215E59C9"/>
    <w:rsid w:val="21666108"/>
    <w:rsid w:val="21695486"/>
    <w:rsid w:val="2170508D"/>
    <w:rsid w:val="21706635"/>
    <w:rsid w:val="217263D1"/>
    <w:rsid w:val="21762FAC"/>
    <w:rsid w:val="217852B0"/>
    <w:rsid w:val="217B3C3A"/>
    <w:rsid w:val="217F5502"/>
    <w:rsid w:val="218F4C32"/>
    <w:rsid w:val="21960538"/>
    <w:rsid w:val="21977584"/>
    <w:rsid w:val="219E05BA"/>
    <w:rsid w:val="21A52007"/>
    <w:rsid w:val="21A630C8"/>
    <w:rsid w:val="21A756E7"/>
    <w:rsid w:val="21A94CC2"/>
    <w:rsid w:val="21B53FF9"/>
    <w:rsid w:val="21BD2015"/>
    <w:rsid w:val="21BD2B82"/>
    <w:rsid w:val="21BD56BB"/>
    <w:rsid w:val="21C01D4B"/>
    <w:rsid w:val="21C44E41"/>
    <w:rsid w:val="21CB7E1F"/>
    <w:rsid w:val="21CE06D7"/>
    <w:rsid w:val="21CE4A6C"/>
    <w:rsid w:val="21D9407D"/>
    <w:rsid w:val="21DE7C43"/>
    <w:rsid w:val="21E8436B"/>
    <w:rsid w:val="21F90724"/>
    <w:rsid w:val="22054C16"/>
    <w:rsid w:val="22064263"/>
    <w:rsid w:val="22065EE8"/>
    <w:rsid w:val="220E2716"/>
    <w:rsid w:val="221D75B8"/>
    <w:rsid w:val="22323158"/>
    <w:rsid w:val="223D027D"/>
    <w:rsid w:val="224908E4"/>
    <w:rsid w:val="224C32C5"/>
    <w:rsid w:val="225D426B"/>
    <w:rsid w:val="225E1D5D"/>
    <w:rsid w:val="22607708"/>
    <w:rsid w:val="22711FEE"/>
    <w:rsid w:val="22713EE8"/>
    <w:rsid w:val="22717B14"/>
    <w:rsid w:val="227C4367"/>
    <w:rsid w:val="22843E93"/>
    <w:rsid w:val="22937393"/>
    <w:rsid w:val="22947F5E"/>
    <w:rsid w:val="229D1C77"/>
    <w:rsid w:val="229F7754"/>
    <w:rsid w:val="22B370B4"/>
    <w:rsid w:val="22BC2ED8"/>
    <w:rsid w:val="22C04B3E"/>
    <w:rsid w:val="22C67EEB"/>
    <w:rsid w:val="22D05518"/>
    <w:rsid w:val="22D14777"/>
    <w:rsid w:val="22D60E35"/>
    <w:rsid w:val="22D927EC"/>
    <w:rsid w:val="22D9559E"/>
    <w:rsid w:val="22DA52F3"/>
    <w:rsid w:val="22E97401"/>
    <w:rsid w:val="22ED7242"/>
    <w:rsid w:val="22F004A4"/>
    <w:rsid w:val="22F17395"/>
    <w:rsid w:val="22F31F21"/>
    <w:rsid w:val="22F76B79"/>
    <w:rsid w:val="22FB4B53"/>
    <w:rsid w:val="22FE16EB"/>
    <w:rsid w:val="23007608"/>
    <w:rsid w:val="23065A01"/>
    <w:rsid w:val="230B6273"/>
    <w:rsid w:val="231353B4"/>
    <w:rsid w:val="23171C25"/>
    <w:rsid w:val="23283FD2"/>
    <w:rsid w:val="232D6DAE"/>
    <w:rsid w:val="23307328"/>
    <w:rsid w:val="23387141"/>
    <w:rsid w:val="233B39BE"/>
    <w:rsid w:val="234247E2"/>
    <w:rsid w:val="234A376E"/>
    <w:rsid w:val="234C50EE"/>
    <w:rsid w:val="23600B1B"/>
    <w:rsid w:val="236B1048"/>
    <w:rsid w:val="23731573"/>
    <w:rsid w:val="23742946"/>
    <w:rsid w:val="237B5B70"/>
    <w:rsid w:val="238044A0"/>
    <w:rsid w:val="23862573"/>
    <w:rsid w:val="2389654A"/>
    <w:rsid w:val="239400EB"/>
    <w:rsid w:val="239656C2"/>
    <w:rsid w:val="239E3907"/>
    <w:rsid w:val="239F04E7"/>
    <w:rsid w:val="23A171A1"/>
    <w:rsid w:val="23A931E8"/>
    <w:rsid w:val="23AD65EC"/>
    <w:rsid w:val="23B00C6D"/>
    <w:rsid w:val="23B71745"/>
    <w:rsid w:val="23BD1C75"/>
    <w:rsid w:val="23CF7A4C"/>
    <w:rsid w:val="23D03B43"/>
    <w:rsid w:val="23D6718E"/>
    <w:rsid w:val="23EC7D1F"/>
    <w:rsid w:val="23F5628A"/>
    <w:rsid w:val="23F81273"/>
    <w:rsid w:val="23FF7021"/>
    <w:rsid w:val="2402059B"/>
    <w:rsid w:val="24021A16"/>
    <w:rsid w:val="24090EB0"/>
    <w:rsid w:val="240943AF"/>
    <w:rsid w:val="240B1A18"/>
    <w:rsid w:val="240B2E7F"/>
    <w:rsid w:val="241D6CB7"/>
    <w:rsid w:val="2428308C"/>
    <w:rsid w:val="24397C51"/>
    <w:rsid w:val="243F7ACF"/>
    <w:rsid w:val="24412170"/>
    <w:rsid w:val="244232F6"/>
    <w:rsid w:val="2444446B"/>
    <w:rsid w:val="24444609"/>
    <w:rsid w:val="2448384D"/>
    <w:rsid w:val="24587514"/>
    <w:rsid w:val="245A562F"/>
    <w:rsid w:val="245A60C3"/>
    <w:rsid w:val="24611C9E"/>
    <w:rsid w:val="2462608A"/>
    <w:rsid w:val="246F2FBF"/>
    <w:rsid w:val="24716A4D"/>
    <w:rsid w:val="247758FE"/>
    <w:rsid w:val="247C07C3"/>
    <w:rsid w:val="248119F8"/>
    <w:rsid w:val="24851E3E"/>
    <w:rsid w:val="248A068C"/>
    <w:rsid w:val="248A5098"/>
    <w:rsid w:val="24961CE2"/>
    <w:rsid w:val="24B51CC5"/>
    <w:rsid w:val="24C27CC6"/>
    <w:rsid w:val="24CA3C14"/>
    <w:rsid w:val="24CB393F"/>
    <w:rsid w:val="24D1174B"/>
    <w:rsid w:val="24D37508"/>
    <w:rsid w:val="24D5029D"/>
    <w:rsid w:val="24DF3EE4"/>
    <w:rsid w:val="24DF5476"/>
    <w:rsid w:val="24DF5E57"/>
    <w:rsid w:val="24E201EB"/>
    <w:rsid w:val="24EB368D"/>
    <w:rsid w:val="24F018F9"/>
    <w:rsid w:val="24F44D33"/>
    <w:rsid w:val="24F7158E"/>
    <w:rsid w:val="25013C37"/>
    <w:rsid w:val="25036C12"/>
    <w:rsid w:val="25274ACB"/>
    <w:rsid w:val="25395769"/>
    <w:rsid w:val="253A2AFD"/>
    <w:rsid w:val="253E3EC3"/>
    <w:rsid w:val="25492DD7"/>
    <w:rsid w:val="255034AC"/>
    <w:rsid w:val="255404A6"/>
    <w:rsid w:val="25570E1C"/>
    <w:rsid w:val="255C6CE1"/>
    <w:rsid w:val="25663D7D"/>
    <w:rsid w:val="25693F6F"/>
    <w:rsid w:val="256A3A0A"/>
    <w:rsid w:val="256E5CBC"/>
    <w:rsid w:val="25783BD2"/>
    <w:rsid w:val="257E1BC3"/>
    <w:rsid w:val="25870F18"/>
    <w:rsid w:val="258939D2"/>
    <w:rsid w:val="258D488E"/>
    <w:rsid w:val="25A1157D"/>
    <w:rsid w:val="25A6772D"/>
    <w:rsid w:val="25A80F6D"/>
    <w:rsid w:val="25AB5247"/>
    <w:rsid w:val="25AE5F46"/>
    <w:rsid w:val="25AF27D6"/>
    <w:rsid w:val="25B03A80"/>
    <w:rsid w:val="25B21C02"/>
    <w:rsid w:val="25BF0325"/>
    <w:rsid w:val="25C46332"/>
    <w:rsid w:val="25CA0746"/>
    <w:rsid w:val="25DF69AD"/>
    <w:rsid w:val="25E7314B"/>
    <w:rsid w:val="25EC249A"/>
    <w:rsid w:val="25ED6321"/>
    <w:rsid w:val="25F9277F"/>
    <w:rsid w:val="25FC1009"/>
    <w:rsid w:val="25FD5C26"/>
    <w:rsid w:val="25FF67F0"/>
    <w:rsid w:val="26060A8D"/>
    <w:rsid w:val="260B5520"/>
    <w:rsid w:val="260E389F"/>
    <w:rsid w:val="260F1B90"/>
    <w:rsid w:val="2617270F"/>
    <w:rsid w:val="261C23A0"/>
    <w:rsid w:val="261E0A75"/>
    <w:rsid w:val="262641B6"/>
    <w:rsid w:val="262E44B9"/>
    <w:rsid w:val="2636031C"/>
    <w:rsid w:val="264167D7"/>
    <w:rsid w:val="2649025A"/>
    <w:rsid w:val="26517880"/>
    <w:rsid w:val="265536D3"/>
    <w:rsid w:val="2658688F"/>
    <w:rsid w:val="265F6A39"/>
    <w:rsid w:val="26635D88"/>
    <w:rsid w:val="26674E73"/>
    <w:rsid w:val="26675856"/>
    <w:rsid w:val="267D1469"/>
    <w:rsid w:val="26811282"/>
    <w:rsid w:val="26813CEA"/>
    <w:rsid w:val="268F2B12"/>
    <w:rsid w:val="26947269"/>
    <w:rsid w:val="26993CBD"/>
    <w:rsid w:val="26A15113"/>
    <w:rsid w:val="26AA4859"/>
    <w:rsid w:val="26AB5471"/>
    <w:rsid w:val="26AE5F06"/>
    <w:rsid w:val="26BA6CAD"/>
    <w:rsid w:val="26BD2629"/>
    <w:rsid w:val="26C02106"/>
    <w:rsid w:val="26C44A6A"/>
    <w:rsid w:val="26C7016F"/>
    <w:rsid w:val="26C9504F"/>
    <w:rsid w:val="26D00D8C"/>
    <w:rsid w:val="26D46B1D"/>
    <w:rsid w:val="26DD043E"/>
    <w:rsid w:val="26E40C72"/>
    <w:rsid w:val="26E55468"/>
    <w:rsid w:val="26E96148"/>
    <w:rsid w:val="26F544E0"/>
    <w:rsid w:val="26FD45E1"/>
    <w:rsid w:val="26FF32A2"/>
    <w:rsid w:val="27042984"/>
    <w:rsid w:val="27054D55"/>
    <w:rsid w:val="270D5377"/>
    <w:rsid w:val="270E6BF3"/>
    <w:rsid w:val="271A1F86"/>
    <w:rsid w:val="271B299E"/>
    <w:rsid w:val="2720636F"/>
    <w:rsid w:val="272069AB"/>
    <w:rsid w:val="272E03F2"/>
    <w:rsid w:val="27352F5E"/>
    <w:rsid w:val="273954CF"/>
    <w:rsid w:val="273D2BF9"/>
    <w:rsid w:val="27462D38"/>
    <w:rsid w:val="274652D3"/>
    <w:rsid w:val="274C318E"/>
    <w:rsid w:val="275D086F"/>
    <w:rsid w:val="27690630"/>
    <w:rsid w:val="277E5195"/>
    <w:rsid w:val="27821DA3"/>
    <w:rsid w:val="2783043E"/>
    <w:rsid w:val="27870697"/>
    <w:rsid w:val="27872873"/>
    <w:rsid w:val="27903707"/>
    <w:rsid w:val="279702E1"/>
    <w:rsid w:val="27983D03"/>
    <w:rsid w:val="279B7F55"/>
    <w:rsid w:val="27A21D18"/>
    <w:rsid w:val="27A401A1"/>
    <w:rsid w:val="27A91B5E"/>
    <w:rsid w:val="27AA0F03"/>
    <w:rsid w:val="27C6659B"/>
    <w:rsid w:val="27C84BCD"/>
    <w:rsid w:val="27D85442"/>
    <w:rsid w:val="27D96FDD"/>
    <w:rsid w:val="27DA0ABC"/>
    <w:rsid w:val="27DE64AB"/>
    <w:rsid w:val="27DF69F9"/>
    <w:rsid w:val="27E42779"/>
    <w:rsid w:val="27F177AE"/>
    <w:rsid w:val="27F8529A"/>
    <w:rsid w:val="27F96D22"/>
    <w:rsid w:val="28006FA1"/>
    <w:rsid w:val="2804069F"/>
    <w:rsid w:val="280E6C7A"/>
    <w:rsid w:val="281A401E"/>
    <w:rsid w:val="281D5AD3"/>
    <w:rsid w:val="28210468"/>
    <w:rsid w:val="28213362"/>
    <w:rsid w:val="28223013"/>
    <w:rsid w:val="28246155"/>
    <w:rsid w:val="28313457"/>
    <w:rsid w:val="2833205B"/>
    <w:rsid w:val="283B0F79"/>
    <w:rsid w:val="28441A80"/>
    <w:rsid w:val="28505C7A"/>
    <w:rsid w:val="28522C78"/>
    <w:rsid w:val="28562CDF"/>
    <w:rsid w:val="28597177"/>
    <w:rsid w:val="285A39D8"/>
    <w:rsid w:val="285A5D78"/>
    <w:rsid w:val="285C459E"/>
    <w:rsid w:val="285C7624"/>
    <w:rsid w:val="285E2365"/>
    <w:rsid w:val="285E45AA"/>
    <w:rsid w:val="285F0B22"/>
    <w:rsid w:val="2866232C"/>
    <w:rsid w:val="286B7C21"/>
    <w:rsid w:val="28726007"/>
    <w:rsid w:val="28755E92"/>
    <w:rsid w:val="287A2857"/>
    <w:rsid w:val="287C2619"/>
    <w:rsid w:val="287E293E"/>
    <w:rsid w:val="28851B11"/>
    <w:rsid w:val="288D21D8"/>
    <w:rsid w:val="28B74389"/>
    <w:rsid w:val="28BE400B"/>
    <w:rsid w:val="28C26B83"/>
    <w:rsid w:val="28C46157"/>
    <w:rsid w:val="28C9135D"/>
    <w:rsid w:val="28D04DAA"/>
    <w:rsid w:val="28D271B7"/>
    <w:rsid w:val="28D34E1A"/>
    <w:rsid w:val="28D80388"/>
    <w:rsid w:val="28DE4BC6"/>
    <w:rsid w:val="28E45374"/>
    <w:rsid w:val="28E47CA5"/>
    <w:rsid w:val="28E87D86"/>
    <w:rsid w:val="28F24D80"/>
    <w:rsid w:val="28F95C33"/>
    <w:rsid w:val="28FC5052"/>
    <w:rsid w:val="290C35B1"/>
    <w:rsid w:val="29176E3E"/>
    <w:rsid w:val="291B31F7"/>
    <w:rsid w:val="29206805"/>
    <w:rsid w:val="292C5617"/>
    <w:rsid w:val="293A3D0F"/>
    <w:rsid w:val="293B69C4"/>
    <w:rsid w:val="29405291"/>
    <w:rsid w:val="294B348D"/>
    <w:rsid w:val="29511062"/>
    <w:rsid w:val="29547CB2"/>
    <w:rsid w:val="29563805"/>
    <w:rsid w:val="2959361D"/>
    <w:rsid w:val="295B716F"/>
    <w:rsid w:val="29672DFC"/>
    <w:rsid w:val="296E3DF6"/>
    <w:rsid w:val="29716E68"/>
    <w:rsid w:val="297227FF"/>
    <w:rsid w:val="29801DD1"/>
    <w:rsid w:val="299A1100"/>
    <w:rsid w:val="29A36043"/>
    <w:rsid w:val="29A44B64"/>
    <w:rsid w:val="29AE2386"/>
    <w:rsid w:val="29B01ADF"/>
    <w:rsid w:val="29B14B14"/>
    <w:rsid w:val="29B55580"/>
    <w:rsid w:val="29B97E46"/>
    <w:rsid w:val="29BC3BE8"/>
    <w:rsid w:val="29BF5D33"/>
    <w:rsid w:val="29C65E8F"/>
    <w:rsid w:val="29D41026"/>
    <w:rsid w:val="29D86A0E"/>
    <w:rsid w:val="29D964FD"/>
    <w:rsid w:val="29E126AC"/>
    <w:rsid w:val="29E44E25"/>
    <w:rsid w:val="29F26774"/>
    <w:rsid w:val="29FA367B"/>
    <w:rsid w:val="2A0B1E21"/>
    <w:rsid w:val="2A0B34FC"/>
    <w:rsid w:val="2A145C6C"/>
    <w:rsid w:val="2A1570A7"/>
    <w:rsid w:val="2A1F4D39"/>
    <w:rsid w:val="2A206422"/>
    <w:rsid w:val="2A2851E6"/>
    <w:rsid w:val="2A2E62BF"/>
    <w:rsid w:val="2A373BBC"/>
    <w:rsid w:val="2A3E18A6"/>
    <w:rsid w:val="2A412F34"/>
    <w:rsid w:val="2A443662"/>
    <w:rsid w:val="2A447DCA"/>
    <w:rsid w:val="2A463C87"/>
    <w:rsid w:val="2A486EEF"/>
    <w:rsid w:val="2A493BEE"/>
    <w:rsid w:val="2A4A6792"/>
    <w:rsid w:val="2A5B2408"/>
    <w:rsid w:val="2A5F0EFC"/>
    <w:rsid w:val="2A621F5B"/>
    <w:rsid w:val="2A693453"/>
    <w:rsid w:val="2A6C0453"/>
    <w:rsid w:val="2A721418"/>
    <w:rsid w:val="2A754EF3"/>
    <w:rsid w:val="2A7B048D"/>
    <w:rsid w:val="2A7F4E45"/>
    <w:rsid w:val="2A8651C0"/>
    <w:rsid w:val="2A867006"/>
    <w:rsid w:val="2A8B59A5"/>
    <w:rsid w:val="2A8D0B72"/>
    <w:rsid w:val="2A8E6729"/>
    <w:rsid w:val="2A8F5394"/>
    <w:rsid w:val="2A921451"/>
    <w:rsid w:val="2A932374"/>
    <w:rsid w:val="2AB41B90"/>
    <w:rsid w:val="2ABD209D"/>
    <w:rsid w:val="2AC64131"/>
    <w:rsid w:val="2ACC70E7"/>
    <w:rsid w:val="2AD10410"/>
    <w:rsid w:val="2ADF6BD1"/>
    <w:rsid w:val="2ADF6E85"/>
    <w:rsid w:val="2AE63701"/>
    <w:rsid w:val="2B09496D"/>
    <w:rsid w:val="2B0F4125"/>
    <w:rsid w:val="2B157FF0"/>
    <w:rsid w:val="2B1E7E0A"/>
    <w:rsid w:val="2B2A6692"/>
    <w:rsid w:val="2B30673A"/>
    <w:rsid w:val="2B3224F7"/>
    <w:rsid w:val="2B341CE5"/>
    <w:rsid w:val="2B3F4DBD"/>
    <w:rsid w:val="2B403006"/>
    <w:rsid w:val="2B465D0C"/>
    <w:rsid w:val="2B46746A"/>
    <w:rsid w:val="2B4A75ED"/>
    <w:rsid w:val="2B4C62DC"/>
    <w:rsid w:val="2B4F5C6C"/>
    <w:rsid w:val="2B4F6095"/>
    <w:rsid w:val="2B507324"/>
    <w:rsid w:val="2B566D67"/>
    <w:rsid w:val="2B600C47"/>
    <w:rsid w:val="2B7211F0"/>
    <w:rsid w:val="2B757F1B"/>
    <w:rsid w:val="2B7B53F7"/>
    <w:rsid w:val="2B83598D"/>
    <w:rsid w:val="2B836E48"/>
    <w:rsid w:val="2B843E39"/>
    <w:rsid w:val="2B9C5D7C"/>
    <w:rsid w:val="2B9D0293"/>
    <w:rsid w:val="2BAA3637"/>
    <w:rsid w:val="2BBA35EC"/>
    <w:rsid w:val="2BBC5B44"/>
    <w:rsid w:val="2BDA5A96"/>
    <w:rsid w:val="2BDB6BD0"/>
    <w:rsid w:val="2BE81C5B"/>
    <w:rsid w:val="2BEC3625"/>
    <w:rsid w:val="2BF235C0"/>
    <w:rsid w:val="2BF55EE8"/>
    <w:rsid w:val="2BF756C5"/>
    <w:rsid w:val="2C071482"/>
    <w:rsid w:val="2C3B44A7"/>
    <w:rsid w:val="2C3C0373"/>
    <w:rsid w:val="2C4B126A"/>
    <w:rsid w:val="2C4F01C5"/>
    <w:rsid w:val="2C506096"/>
    <w:rsid w:val="2C5C64AD"/>
    <w:rsid w:val="2C5E3765"/>
    <w:rsid w:val="2C5F6075"/>
    <w:rsid w:val="2C64650D"/>
    <w:rsid w:val="2C6E721E"/>
    <w:rsid w:val="2C800267"/>
    <w:rsid w:val="2C837810"/>
    <w:rsid w:val="2C8B4BC9"/>
    <w:rsid w:val="2C920567"/>
    <w:rsid w:val="2CB6753E"/>
    <w:rsid w:val="2CB76567"/>
    <w:rsid w:val="2CB859AB"/>
    <w:rsid w:val="2CBC65A4"/>
    <w:rsid w:val="2CC46F35"/>
    <w:rsid w:val="2CC476DD"/>
    <w:rsid w:val="2CCD34DF"/>
    <w:rsid w:val="2CD11886"/>
    <w:rsid w:val="2CD14D31"/>
    <w:rsid w:val="2CD173C7"/>
    <w:rsid w:val="2CDB0553"/>
    <w:rsid w:val="2CED5D87"/>
    <w:rsid w:val="2CF44F31"/>
    <w:rsid w:val="2CF87E86"/>
    <w:rsid w:val="2CFE03D9"/>
    <w:rsid w:val="2CFF493A"/>
    <w:rsid w:val="2D033F01"/>
    <w:rsid w:val="2D047130"/>
    <w:rsid w:val="2D0B2695"/>
    <w:rsid w:val="2D135F8C"/>
    <w:rsid w:val="2D1B29FE"/>
    <w:rsid w:val="2D1E458F"/>
    <w:rsid w:val="2D310D77"/>
    <w:rsid w:val="2D312187"/>
    <w:rsid w:val="2D320F65"/>
    <w:rsid w:val="2D3C43B6"/>
    <w:rsid w:val="2D45345A"/>
    <w:rsid w:val="2D4763A1"/>
    <w:rsid w:val="2D4942F0"/>
    <w:rsid w:val="2D4A207F"/>
    <w:rsid w:val="2D4B39B0"/>
    <w:rsid w:val="2D517D97"/>
    <w:rsid w:val="2D5F026B"/>
    <w:rsid w:val="2D760B21"/>
    <w:rsid w:val="2D7610C2"/>
    <w:rsid w:val="2D764973"/>
    <w:rsid w:val="2D7D18C0"/>
    <w:rsid w:val="2D876305"/>
    <w:rsid w:val="2D89478F"/>
    <w:rsid w:val="2D92345F"/>
    <w:rsid w:val="2DAF2FEE"/>
    <w:rsid w:val="2DB05C22"/>
    <w:rsid w:val="2DB517D2"/>
    <w:rsid w:val="2DBD0BD6"/>
    <w:rsid w:val="2DC02709"/>
    <w:rsid w:val="2DC21403"/>
    <w:rsid w:val="2DCB280D"/>
    <w:rsid w:val="2DD157BE"/>
    <w:rsid w:val="2DD51171"/>
    <w:rsid w:val="2DD8001A"/>
    <w:rsid w:val="2DDB0488"/>
    <w:rsid w:val="2DE30AC0"/>
    <w:rsid w:val="2DEC3F5A"/>
    <w:rsid w:val="2DED2B0B"/>
    <w:rsid w:val="2DF067A5"/>
    <w:rsid w:val="2DF8249D"/>
    <w:rsid w:val="2DFF1842"/>
    <w:rsid w:val="2E053C78"/>
    <w:rsid w:val="2E0A4A3D"/>
    <w:rsid w:val="2E0E3478"/>
    <w:rsid w:val="2E116A28"/>
    <w:rsid w:val="2E1A7226"/>
    <w:rsid w:val="2E212FCC"/>
    <w:rsid w:val="2E2146A0"/>
    <w:rsid w:val="2E2216C6"/>
    <w:rsid w:val="2E2275C6"/>
    <w:rsid w:val="2E2539F7"/>
    <w:rsid w:val="2E2543D2"/>
    <w:rsid w:val="2E257623"/>
    <w:rsid w:val="2E2722C6"/>
    <w:rsid w:val="2E3D038F"/>
    <w:rsid w:val="2E3E21D8"/>
    <w:rsid w:val="2E417074"/>
    <w:rsid w:val="2E4E5D3F"/>
    <w:rsid w:val="2E505B00"/>
    <w:rsid w:val="2E52043F"/>
    <w:rsid w:val="2E573B7F"/>
    <w:rsid w:val="2E625348"/>
    <w:rsid w:val="2E6464C7"/>
    <w:rsid w:val="2E6B354C"/>
    <w:rsid w:val="2E724E11"/>
    <w:rsid w:val="2E731AA9"/>
    <w:rsid w:val="2E7677E0"/>
    <w:rsid w:val="2E787861"/>
    <w:rsid w:val="2E9327D9"/>
    <w:rsid w:val="2E97700D"/>
    <w:rsid w:val="2E9921B5"/>
    <w:rsid w:val="2E9A6C53"/>
    <w:rsid w:val="2E9D0F51"/>
    <w:rsid w:val="2E9D1511"/>
    <w:rsid w:val="2EB17CDF"/>
    <w:rsid w:val="2EB7517C"/>
    <w:rsid w:val="2EC673E4"/>
    <w:rsid w:val="2EC93A16"/>
    <w:rsid w:val="2ECC6C18"/>
    <w:rsid w:val="2ED97606"/>
    <w:rsid w:val="2EDC1D8A"/>
    <w:rsid w:val="2EE23E1B"/>
    <w:rsid w:val="2EEC17B8"/>
    <w:rsid w:val="2EEF3722"/>
    <w:rsid w:val="2EF34F8E"/>
    <w:rsid w:val="2EFA6DE0"/>
    <w:rsid w:val="2EFC261E"/>
    <w:rsid w:val="2F062710"/>
    <w:rsid w:val="2F113988"/>
    <w:rsid w:val="2F125C79"/>
    <w:rsid w:val="2F262CDB"/>
    <w:rsid w:val="2F2664F5"/>
    <w:rsid w:val="2F2902BD"/>
    <w:rsid w:val="2F2C1FC0"/>
    <w:rsid w:val="2F2D6052"/>
    <w:rsid w:val="2F326D10"/>
    <w:rsid w:val="2F33565F"/>
    <w:rsid w:val="2F344D14"/>
    <w:rsid w:val="2F3602B5"/>
    <w:rsid w:val="2F3A2665"/>
    <w:rsid w:val="2F3E2F97"/>
    <w:rsid w:val="2F430F4C"/>
    <w:rsid w:val="2F525E5C"/>
    <w:rsid w:val="2F584B03"/>
    <w:rsid w:val="2F5B3C45"/>
    <w:rsid w:val="2F611168"/>
    <w:rsid w:val="2F6C10E7"/>
    <w:rsid w:val="2F6C46EB"/>
    <w:rsid w:val="2F6D4507"/>
    <w:rsid w:val="2F6D4FDE"/>
    <w:rsid w:val="2F6E4657"/>
    <w:rsid w:val="2F812650"/>
    <w:rsid w:val="2F9514D7"/>
    <w:rsid w:val="2F960CCF"/>
    <w:rsid w:val="2F9A1D0A"/>
    <w:rsid w:val="2F9F10BE"/>
    <w:rsid w:val="2FB05AD0"/>
    <w:rsid w:val="2FB3090C"/>
    <w:rsid w:val="2FB42057"/>
    <w:rsid w:val="2FBB673C"/>
    <w:rsid w:val="2FBE10BA"/>
    <w:rsid w:val="2FC3502F"/>
    <w:rsid w:val="2FC77490"/>
    <w:rsid w:val="2FCC29F8"/>
    <w:rsid w:val="2FCC2BFE"/>
    <w:rsid w:val="2FCE7BAB"/>
    <w:rsid w:val="2FD0254B"/>
    <w:rsid w:val="2FD364B9"/>
    <w:rsid w:val="2FD44429"/>
    <w:rsid w:val="2FDB3E00"/>
    <w:rsid w:val="2FE12379"/>
    <w:rsid w:val="2FE64005"/>
    <w:rsid w:val="2FF03D69"/>
    <w:rsid w:val="2FFC59AE"/>
    <w:rsid w:val="30006A5F"/>
    <w:rsid w:val="300C5CB1"/>
    <w:rsid w:val="30114EEB"/>
    <w:rsid w:val="301658F1"/>
    <w:rsid w:val="301D5B9B"/>
    <w:rsid w:val="301F7112"/>
    <w:rsid w:val="30214EEF"/>
    <w:rsid w:val="302843D2"/>
    <w:rsid w:val="30313232"/>
    <w:rsid w:val="30344F74"/>
    <w:rsid w:val="303718BE"/>
    <w:rsid w:val="303A6E3C"/>
    <w:rsid w:val="303B6628"/>
    <w:rsid w:val="30475FC1"/>
    <w:rsid w:val="3049217B"/>
    <w:rsid w:val="30595D44"/>
    <w:rsid w:val="30595FFB"/>
    <w:rsid w:val="305A3319"/>
    <w:rsid w:val="305E2F5E"/>
    <w:rsid w:val="306B3FBF"/>
    <w:rsid w:val="30717ADF"/>
    <w:rsid w:val="309035A8"/>
    <w:rsid w:val="30984CA2"/>
    <w:rsid w:val="30990799"/>
    <w:rsid w:val="30A71627"/>
    <w:rsid w:val="30AE6D2D"/>
    <w:rsid w:val="30B064D1"/>
    <w:rsid w:val="30B63DD7"/>
    <w:rsid w:val="30BB4C76"/>
    <w:rsid w:val="30BD2D16"/>
    <w:rsid w:val="30C13CC2"/>
    <w:rsid w:val="30C1573C"/>
    <w:rsid w:val="30C2213E"/>
    <w:rsid w:val="30C9182C"/>
    <w:rsid w:val="30E7410E"/>
    <w:rsid w:val="30F0519E"/>
    <w:rsid w:val="30F45CD6"/>
    <w:rsid w:val="30F62122"/>
    <w:rsid w:val="30FB1DF5"/>
    <w:rsid w:val="30FE5F75"/>
    <w:rsid w:val="30FF35B3"/>
    <w:rsid w:val="31084764"/>
    <w:rsid w:val="31147269"/>
    <w:rsid w:val="311C5ADC"/>
    <w:rsid w:val="31256100"/>
    <w:rsid w:val="312E131A"/>
    <w:rsid w:val="3136055A"/>
    <w:rsid w:val="31375CF5"/>
    <w:rsid w:val="313A7333"/>
    <w:rsid w:val="31401124"/>
    <w:rsid w:val="31431C93"/>
    <w:rsid w:val="31513B9A"/>
    <w:rsid w:val="31521989"/>
    <w:rsid w:val="315C17C8"/>
    <w:rsid w:val="31644F8F"/>
    <w:rsid w:val="316935E6"/>
    <w:rsid w:val="316B45EF"/>
    <w:rsid w:val="316C30C8"/>
    <w:rsid w:val="316E6980"/>
    <w:rsid w:val="317046CB"/>
    <w:rsid w:val="31716EDF"/>
    <w:rsid w:val="31763763"/>
    <w:rsid w:val="3177408E"/>
    <w:rsid w:val="317C2EE7"/>
    <w:rsid w:val="318A7609"/>
    <w:rsid w:val="31970601"/>
    <w:rsid w:val="31975FF3"/>
    <w:rsid w:val="31A32845"/>
    <w:rsid w:val="31AA171B"/>
    <w:rsid w:val="31AC2AB0"/>
    <w:rsid w:val="31B360F7"/>
    <w:rsid w:val="31B43F8D"/>
    <w:rsid w:val="31BD36AD"/>
    <w:rsid w:val="31C16037"/>
    <w:rsid w:val="31D15105"/>
    <w:rsid w:val="31D64CA5"/>
    <w:rsid w:val="31E35C57"/>
    <w:rsid w:val="31F44A56"/>
    <w:rsid w:val="31FB6B8D"/>
    <w:rsid w:val="32005597"/>
    <w:rsid w:val="320B4CCB"/>
    <w:rsid w:val="321116DD"/>
    <w:rsid w:val="32123C01"/>
    <w:rsid w:val="3215638D"/>
    <w:rsid w:val="3219395B"/>
    <w:rsid w:val="321B0392"/>
    <w:rsid w:val="321E56B0"/>
    <w:rsid w:val="322B057A"/>
    <w:rsid w:val="32311C5C"/>
    <w:rsid w:val="32397324"/>
    <w:rsid w:val="323C5109"/>
    <w:rsid w:val="323F7EED"/>
    <w:rsid w:val="324227EE"/>
    <w:rsid w:val="324E22EA"/>
    <w:rsid w:val="3254546A"/>
    <w:rsid w:val="325520E7"/>
    <w:rsid w:val="325B2A89"/>
    <w:rsid w:val="32681661"/>
    <w:rsid w:val="32690600"/>
    <w:rsid w:val="326E3295"/>
    <w:rsid w:val="3271441C"/>
    <w:rsid w:val="327436E4"/>
    <w:rsid w:val="328B6495"/>
    <w:rsid w:val="32922A86"/>
    <w:rsid w:val="329A4D25"/>
    <w:rsid w:val="329C1749"/>
    <w:rsid w:val="32AF1194"/>
    <w:rsid w:val="32B63882"/>
    <w:rsid w:val="32BC5A15"/>
    <w:rsid w:val="32CD2F52"/>
    <w:rsid w:val="32D41211"/>
    <w:rsid w:val="32D715A1"/>
    <w:rsid w:val="32E02E12"/>
    <w:rsid w:val="32E55EE0"/>
    <w:rsid w:val="32EC4AF1"/>
    <w:rsid w:val="32F461D4"/>
    <w:rsid w:val="32F70199"/>
    <w:rsid w:val="32FE5FAB"/>
    <w:rsid w:val="32FF2839"/>
    <w:rsid w:val="33025474"/>
    <w:rsid w:val="3303285C"/>
    <w:rsid w:val="330876B9"/>
    <w:rsid w:val="330E452F"/>
    <w:rsid w:val="33125859"/>
    <w:rsid w:val="33167DC1"/>
    <w:rsid w:val="33172A68"/>
    <w:rsid w:val="33202881"/>
    <w:rsid w:val="332A6A26"/>
    <w:rsid w:val="333B1734"/>
    <w:rsid w:val="333E2E38"/>
    <w:rsid w:val="33460A91"/>
    <w:rsid w:val="334A770E"/>
    <w:rsid w:val="334B22F1"/>
    <w:rsid w:val="334B5978"/>
    <w:rsid w:val="334C0797"/>
    <w:rsid w:val="33572F75"/>
    <w:rsid w:val="335C3E7F"/>
    <w:rsid w:val="336019E2"/>
    <w:rsid w:val="336E40DF"/>
    <w:rsid w:val="3371315B"/>
    <w:rsid w:val="33745EC4"/>
    <w:rsid w:val="337B080E"/>
    <w:rsid w:val="337D22D3"/>
    <w:rsid w:val="33834BB4"/>
    <w:rsid w:val="339331B7"/>
    <w:rsid w:val="33A52981"/>
    <w:rsid w:val="33B96B7D"/>
    <w:rsid w:val="33BF25D6"/>
    <w:rsid w:val="33BF659D"/>
    <w:rsid w:val="33D61574"/>
    <w:rsid w:val="33D76106"/>
    <w:rsid w:val="33D878CA"/>
    <w:rsid w:val="33E92246"/>
    <w:rsid w:val="33E95542"/>
    <w:rsid w:val="33EA6E51"/>
    <w:rsid w:val="33FC6462"/>
    <w:rsid w:val="34013DF3"/>
    <w:rsid w:val="34157C8E"/>
    <w:rsid w:val="3418459F"/>
    <w:rsid w:val="341F73A7"/>
    <w:rsid w:val="343E35BE"/>
    <w:rsid w:val="34440E37"/>
    <w:rsid w:val="34443C26"/>
    <w:rsid w:val="344752F3"/>
    <w:rsid w:val="344A490A"/>
    <w:rsid w:val="344B5193"/>
    <w:rsid w:val="344F10A8"/>
    <w:rsid w:val="34534A83"/>
    <w:rsid w:val="346911C2"/>
    <w:rsid w:val="346D2CD2"/>
    <w:rsid w:val="346E1C45"/>
    <w:rsid w:val="34823F3A"/>
    <w:rsid w:val="34833E77"/>
    <w:rsid w:val="34880045"/>
    <w:rsid w:val="3493349D"/>
    <w:rsid w:val="34960A8E"/>
    <w:rsid w:val="34AD767E"/>
    <w:rsid w:val="34B32686"/>
    <w:rsid w:val="34BE3BD6"/>
    <w:rsid w:val="34CA6DBE"/>
    <w:rsid w:val="34D33DA3"/>
    <w:rsid w:val="34D54399"/>
    <w:rsid w:val="34D85D9E"/>
    <w:rsid w:val="34DB47BC"/>
    <w:rsid w:val="34DD66C6"/>
    <w:rsid w:val="34E521BB"/>
    <w:rsid w:val="34F06576"/>
    <w:rsid w:val="34FB63B5"/>
    <w:rsid w:val="34FC0EA0"/>
    <w:rsid w:val="34FF76C0"/>
    <w:rsid w:val="351B7D70"/>
    <w:rsid w:val="351C126C"/>
    <w:rsid w:val="35203331"/>
    <w:rsid w:val="35246AD6"/>
    <w:rsid w:val="35250569"/>
    <w:rsid w:val="35354BC6"/>
    <w:rsid w:val="353D2AC6"/>
    <w:rsid w:val="35405A43"/>
    <w:rsid w:val="354570E9"/>
    <w:rsid w:val="35475690"/>
    <w:rsid w:val="354C3D03"/>
    <w:rsid w:val="35521A4D"/>
    <w:rsid w:val="355712E6"/>
    <w:rsid w:val="355F2797"/>
    <w:rsid w:val="35691853"/>
    <w:rsid w:val="356E29C9"/>
    <w:rsid w:val="35744EB8"/>
    <w:rsid w:val="357E365F"/>
    <w:rsid w:val="357E6454"/>
    <w:rsid w:val="35870D45"/>
    <w:rsid w:val="358B7B39"/>
    <w:rsid w:val="359762B4"/>
    <w:rsid w:val="35981F48"/>
    <w:rsid w:val="359D7E92"/>
    <w:rsid w:val="35B87CB9"/>
    <w:rsid w:val="35C37082"/>
    <w:rsid w:val="35DB4126"/>
    <w:rsid w:val="35E24069"/>
    <w:rsid w:val="35E665C5"/>
    <w:rsid w:val="35EC02E3"/>
    <w:rsid w:val="35F26B01"/>
    <w:rsid w:val="35F36303"/>
    <w:rsid w:val="35F96A2D"/>
    <w:rsid w:val="35FA5E02"/>
    <w:rsid w:val="35FB0A03"/>
    <w:rsid w:val="35FC33A0"/>
    <w:rsid w:val="360056BA"/>
    <w:rsid w:val="36181EC9"/>
    <w:rsid w:val="361A733D"/>
    <w:rsid w:val="362179A7"/>
    <w:rsid w:val="363831CE"/>
    <w:rsid w:val="36422930"/>
    <w:rsid w:val="36503043"/>
    <w:rsid w:val="365E6DFB"/>
    <w:rsid w:val="365F4EFB"/>
    <w:rsid w:val="36635FE6"/>
    <w:rsid w:val="36642725"/>
    <w:rsid w:val="366C1B6F"/>
    <w:rsid w:val="3674222E"/>
    <w:rsid w:val="367E0A9D"/>
    <w:rsid w:val="3682761B"/>
    <w:rsid w:val="36835AE9"/>
    <w:rsid w:val="368C3BC0"/>
    <w:rsid w:val="36910367"/>
    <w:rsid w:val="36973C09"/>
    <w:rsid w:val="36977B97"/>
    <w:rsid w:val="36985DDB"/>
    <w:rsid w:val="369B5B17"/>
    <w:rsid w:val="369C2A4E"/>
    <w:rsid w:val="36A16A0E"/>
    <w:rsid w:val="36B34F2F"/>
    <w:rsid w:val="36B37288"/>
    <w:rsid w:val="36B551AD"/>
    <w:rsid w:val="36B740A3"/>
    <w:rsid w:val="36C210D6"/>
    <w:rsid w:val="36C44937"/>
    <w:rsid w:val="36C51F53"/>
    <w:rsid w:val="36D87800"/>
    <w:rsid w:val="36E5360A"/>
    <w:rsid w:val="36F05044"/>
    <w:rsid w:val="36F24F8A"/>
    <w:rsid w:val="36F9354D"/>
    <w:rsid w:val="37023FDE"/>
    <w:rsid w:val="370600CD"/>
    <w:rsid w:val="37131805"/>
    <w:rsid w:val="371D2B62"/>
    <w:rsid w:val="371E1625"/>
    <w:rsid w:val="372B0CBD"/>
    <w:rsid w:val="3737309B"/>
    <w:rsid w:val="373907D3"/>
    <w:rsid w:val="373A4C27"/>
    <w:rsid w:val="37412190"/>
    <w:rsid w:val="374536A3"/>
    <w:rsid w:val="374E2D82"/>
    <w:rsid w:val="375541B9"/>
    <w:rsid w:val="37560059"/>
    <w:rsid w:val="3756713A"/>
    <w:rsid w:val="37585EED"/>
    <w:rsid w:val="375B0E82"/>
    <w:rsid w:val="376371FD"/>
    <w:rsid w:val="376E7F2E"/>
    <w:rsid w:val="37774A60"/>
    <w:rsid w:val="37820FFE"/>
    <w:rsid w:val="378A03E0"/>
    <w:rsid w:val="378A20EC"/>
    <w:rsid w:val="37926147"/>
    <w:rsid w:val="3794229F"/>
    <w:rsid w:val="37A426A9"/>
    <w:rsid w:val="37A60F9A"/>
    <w:rsid w:val="37A66296"/>
    <w:rsid w:val="37B928CE"/>
    <w:rsid w:val="37BE7DB7"/>
    <w:rsid w:val="37C019D2"/>
    <w:rsid w:val="37C057E7"/>
    <w:rsid w:val="37C22E60"/>
    <w:rsid w:val="37C76422"/>
    <w:rsid w:val="37CA2940"/>
    <w:rsid w:val="37CC083D"/>
    <w:rsid w:val="37D65827"/>
    <w:rsid w:val="37D814CA"/>
    <w:rsid w:val="37DA5B44"/>
    <w:rsid w:val="37DB137B"/>
    <w:rsid w:val="37DB411B"/>
    <w:rsid w:val="37EB0D32"/>
    <w:rsid w:val="37EC345F"/>
    <w:rsid w:val="37EE30DF"/>
    <w:rsid w:val="37F87C2F"/>
    <w:rsid w:val="37FC3323"/>
    <w:rsid w:val="37FC4D52"/>
    <w:rsid w:val="37FF146A"/>
    <w:rsid w:val="3800512B"/>
    <w:rsid w:val="38014391"/>
    <w:rsid w:val="380443E4"/>
    <w:rsid w:val="380663B3"/>
    <w:rsid w:val="38080EAD"/>
    <w:rsid w:val="380B7F98"/>
    <w:rsid w:val="38197D4C"/>
    <w:rsid w:val="381B0179"/>
    <w:rsid w:val="38245E74"/>
    <w:rsid w:val="38313B21"/>
    <w:rsid w:val="3838729A"/>
    <w:rsid w:val="383B7450"/>
    <w:rsid w:val="38404791"/>
    <w:rsid w:val="38550F59"/>
    <w:rsid w:val="385605F7"/>
    <w:rsid w:val="38562B0A"/>
    <w:rsid w:val="385A54D3"/>
    <w:rsid w:val="385E4725"/>
    <w:rsid w:val="386119D0"/>
    <w:rsid w:val="3863796F"/>
    <w:rsid w:val="38676B40"/>
    <w:rsid w:val="387172D6"/>
    <w:rsid w:val="38720464"/>
    <w:rsid w:val="38757FDF"/>
    <w:rsid w:val="388766B5"/>
    <w:rsid w:val="38901E45"/>
    <w:rsid w:val="389A0699"/>
    <w:rsid w:val="389C59C8"/>
    <w:rsid w:val="389E3FB0"/>
    <w:rsid w:val="389F5A57"/>
    <w:rsid w:val="38A818CD"/>
    <w:rsid w:val="38BD4905"/>
    <w:rsid w:val="38C27C50"/>
    <w:rsid w:val="38C52AD5"/>
    <w:rsid w:val="38D07996"/>
    <w:rsid w:val="38DB2F7B"/>
    <w:rsid w:val="38E25215"/>
    <w:rsid w:val="38E253C5"/>
    <w:rsid w:val="38E8159E"/>
    <w:rsid w:val="38F34FEB"/>
    <w:rsid w:val="39067688"/>
    <w:rsid w:val="39147036"/>
    <w:rsid w:val="391572BA"/>
    <w:rsid w:val="39166EA1"/>
    <w:rsid w:val="391B4547"/>
    <w:rsid w:val="39217C06"/>
    <w:rsid w:val="39225176"/>
    <w:rsid w:val="39285828"/>
    <w:rsid w:val="392A386B"/>
    <w:rsid w:val="392C1FFC"/>
    <w:rsid w:val="392E67D4"/>
    <w:rsid w:val="39321A74"/>
    <w:rsid w:val="39392BA4"/>
    <w:rsid w:val="393F2729"/>
    <w:rsid w:val="39443B28"/>
    <w:rsid w:val="394778F4"/>
    <w:rsid w:val="394E2DA8"/>
    <w:rsid w:val="394E5EC1"/>
    <w:rsid w:val="39515FEF"/>
    <w:rsid w:val="395223D3"/>
    <w:rsid w:val="395959DF"/>
    <w:rsid w:val="395E66C2"/>
    <w:rsid w:val="395F3DB7"/>
    <w:rsid w:val="395F44DB"/>
    <w:rsid w:val="39643835"/>
    <w:rsid w:val="39677C47"/>
    <w:rsid w:val="39703D25"/>
    <w:rsid w:val="397832B4"/>
    <w:rsid w:val="39852C5D"/>
    <w:rsid w:val="39893687"/>
    <w:rsid w:val="398A5315"/>
    <w:rsid w:val="398B5380"/>
    <w:rsid w:val="398C5041"/>
    <w:rsid w:val="39916DD6"/>
    <w:rsid w:val="39930E00"/>
    <w:rsid w:val="399F40E5"/>
    <w:rsid w:val="39AE7436"/>
    <w:rsid w:val="39B84329"/>
    <w:rsid w:val="39CA63A8"/>
    <w:rsid w:val="39E62BC3"/>
    <w:rsid w:val="39E9190D"/>
    <w:rsid w:val="39EA07D8"/>
    <w:rsid w:val="39ED331E"/>
    <w:rsid w:val="39EF0A43"/>
    <w:rsid w:val="39FE748F"/>
    <w:rsid w:val="3A033BD6"/>
    <w:rsid w:val="3A046C3B"/>
    <w:rsid w:val="3A141744"/>
    <w:rsid w:val="3A2A5C4A"/>
    <w:rsid w:val="3A375D56"/>
    <w:rsid w:val="3A3D589A"/>
    <w:rsid w:val="3A400246"/>
    <w:rsid w:val="3A4D50DE"/>
    <w:rsid w:val="3A692E11"/>
    <w:rsid w:val="3A6B27C5"/>
    <w:rsid w:val="3A6D5BC9"/>
    <w:rsid w:val="3A770A6D"/>
    <w:rsid w:val="3A842957"/>
    <w:rsid w:val="3A8F6AFD"/>
    <w:rsid w:val="3A983E96"/>
    <w:rsid w:val="3A9D35A3"/>
    <w:rsid w:val="3AA61A9F"/>
    <w:rsid w:val="3AA769B3"/>
    <w:rsid w:val="3AAC2B9D"/>
    <w:rsid w:val="3AB311FE"/>
    <w:rsid w:val="3AB54CBC"/>
    <w:rsid w:val="3AB80C45"/>
    <w:rsid w:val="3AB83DB7"/>
    <w:rsid w:val="3ABC227E"/>
    <w:rsid w:val="3AD7362D"/>
    <w:rsid w:val="3AE21D06"/>
    <w:rsid w:val="3AED3280"/>
    <w:rsid w:val="3AF10486"/>
    <w:rsid w:val="3AF12EF4"/>
    <w:rsid w:val="3AF62AEF"/>
    <w:rsid w:val="3B0D396C"/>
    <w:rsid w:val="3B1255D3"/>
    <w:rsid w:val="3B143C91"/>
    <w:rsid w:val="3B1E639D"/>
    <w:rsid w:val="3B2003BF"/>
    <w:rsid w:val="3B291AEF"/>
    <w:rsid w:val="3B2B61B6"/>
    <w:rsid w:val="3B2D23A2"/>
    <w:rsid w:val="3B302A1C"/>
    <w:rsid w:val="3B3A2AD5"/>
    <w:rsid w:val="3B4B0BFB"/>
    <w:rsid w:val="3B4C093B"/>
    <w:rsid w:val="3B55052D"/>
    <w:rsid w:val="3B552D19"/>
    <w:rsid w:val="3B5E0085"/>
    <w:rsid w:val="3B617B49"/>
    <w:rsid w:val="3B75097C"/>
    <w:rsid w:val="3B791CAF"/>
    <w:rsid w:val="3B7E51DE"/>
    <w:rsid w:val="3B8D4B31"/>
    <w:rsid w:val="3B8E7BDD"/>
    <w:rsid w:val="3BA259AD"/>
    <w:rsid w:val="3BAA7C0B"/>
    <w:rsid w:val="3BAC2A69"/>
    <w:rsid w:val="3BC4238C"/>
    <w:rsid w:val="3BE61A0A"/>
    <w:rsid w:val="3BFC7865"/>
    <w:rsid w:val="3BFE2905"/>
    <w:rsid w:val="3C1204E2"/>
    <w:rsid w:val="3C14432F"/>
    <w:rsid w:val="3C1C00E3"/>
    <w:rsid w:val="3C231DAC"/>
    <w:rsid w:val="3C284A47"/>
    <w:rsid w:val="3C3C656C"/>
    <w:rsid w:val="3C43077E"/>
    <w:rsid w:val="3C464E52"/>
    <w:rsid w:val="3C465416"/>
    <w:rsid w:val="3C4F163F"/>
    <w:rsid w:val="3C5359F0"/>
    <w:rsid w:val="3C657F60"/>
    <w:rsid w:val="3C7108FA"/>
    <w:rsid w:val="3C74441B"/>
    <w:rsid w:val="3C751E15"/>
    <w:rsid w:val="3C906AA7"/>
    <w:rsid w:val="3CAE139C"/>
    <w:rsid w:val="3CB118B3"/>
    <w:rsid w:val="3CB120C5"/>
    <w:rsid w:val="3CBD52EB"/>
    <w:rsid w:val="3CC10876"/>
    <w:rsid w:val="3CC74800"/>
    <w:rsid w:val="3CCB5848"/>
    <w:rsid w:val="3CD0774A"/>
    <w:rsid w:val="3CD22166"/>
    <w:rsid w:val="3CD75435"/>
    <w:rsid w:val="3CEC2169"/>
    <w:rsid w:val="3CEE6525"/>
    <w:rsid w:val="3CEF665D"/>
    <w:rsid w:val="3CF03EE6"/>
    <w:rsid w:val="3CF06D6F"/>
    <w:rsid w:val="3CF6114B"/>
    <w:rsid w:val="3CF715AE"/>
    <w:rsid w:val="3D1B5093"/>
    <w:rsid w:val="3D1C665D"/>
    <w:rsid w:val="3D206C84"/>
    <w:rsid w:val="3D256A5D"/>
    <w:rsid w:val="3D261B91"/>
    <w:rsid w:val="3D2F41E9"/>
    <w:rsid w:val="3D2F742A"/>
    <w:rsid w:val="3D3A6F5A"/>
    <w:rsid w:val="3D3B3E30"/>
    <w:rsid w:val="3D4B66B6"/>
    <w:rsid w:val="3D620111"/>
    <w:rsid w:val="3D634664"/>
    <w:rsid w:val="3D6D5A42"/>
    <w:rsid w:val="3D7722AB"/>
    <w:rsid w:val="3D791A46"/>
    <w:rsid w:val="3D7A54D0"/>
    <w:rsid w:val="3D800FEB"/>
    <w:rsid w:val="3D814FAA"/>
    <w:rsid w:val="3DA611E6"/>
    <w:rsid w:val="3DA72057"/>
    <w:rsid w:val="3DA74B5D"/>
    <w:rsid w:val="3DAE5B16"/>
    <w:rsid w:val="3DB7354F"/>
    <w:rsid w:val="3DB90429"/>
    <w:rsid w:val="3DC2595B"/>
    <w:rsid w:val="3DC26DCD"/>
    <w:rsid w:val="3DC45E32"/>
    <w:rsid w:val="3DCB0AD7"/>
    <w:rsid w:val="3DD5719E"/>
    <w:rsid w:val="3DE12C12"/>
    <w:rsid w:val="3DE13FD7"/>
    <w:rsid w:val="3DE2191D"/>
    <w:rsid w:val="3DE353A3"/>
    <w:rsid w:val="3DE6290E"/>
    <w:rsid w:val="3DE71C0B"/>
    <w:rsid w:val="3DF16574"/>
    <w:rsid w:val="3DF26A71"/>
    <w:rsid w:val="3E0041A4"/>
    <w:rsid w:val="3E033043"/>
    <w:rsid w:val="3E065591"/>
    <w:rsid w:val="3E081FF1"/>
    <w:rsid w:val="3E1B60CC"/>
    <w:rsid w:val="3E242F1E"/>
    <w:rsid w:val="3E254638"/>
    <w:rsid w:val="3E2757A1"/>
    <w:rsid w:val="3E2D3A8F"/>
    <w:rsid w:val="3E360378"/>
    <w:rsid w:val="3E363556"/>
    <w:rsid w:val="3E3E5EA2"/>
    <w:rsid w:val="3E4E4A4D"/>
    <w:rsid w:val="3E5234BE"/>
    <w:rsid w:val="3E5C3F1D"/>
    <w:rsid w:val="3E607094"/>
    <w:rsid w:val="3E61291D"/>
    <w:rsid w:val="3E690755"/>
    <w:rsid w:val="3E700F24"/>
    <w:rsid w:val="3E772463"/>
    <w:rsid w:val="3E7F0BAF"/>
    <w:rsid w:val="3E983D1F"/>
    <w:rsid w:val="3E986545"/>
    <w:rsid w:val="3EA67679"/>
    <w:rsid w:val="3EB35A83"/>
    <w:rsid w:val="3EC92692"/>
    <w:rsid w:val="3ECB47D0"/>
    <w:rsid w:val="3ECE5829"/>
    <w:rsid w:val="3ED53EB9"/>
    <w:rsid w:val="3EF61888"/>
    <w:rsid w:val="3F002DE5"/>
    <w:rsid w:val="3F201DCB"/>
    <w:rsid w:val="3F22100E"/>
    <w:rsid w:val="3F2833FF"/>
    <w:rsid w:val="3F29502E"/>
    <w:rsid w:val="3F2A79FD"/>
    <w:rsid w:val="3F31422C"/>
    <w:rsid w:val="3F32425D"/>
    <w:rsid w:val="3F3A33BD"/>
    <w:rsid w:val="3F3E2E5D"/>
    <w:rsid w:val="3F407B55"/>
    <w:rsid w:val="3F435ACC"/>
    <w:rsid w:val="3F514C15"/>
    <w:rsid w:val="3F525EEB"/>
    <w:rsid w:val="3F65183B"/>
    <w:rsid w:val="3F6C69C1"/>
    <w:rsid w:val="3F8D328E"/>
    <w:rsid w:val="3F981742"/>
    <w:rsid w:val="3F9E5B2F"/>
    <w:rsid w:val="3FA26886"/>
    <w:rsid w:val="3FA3509A"/>
    <w:rsid w:val="3FBD086D"/>
    <w:rsid w:val="3FBD5FF4"/>
    <w:rsid w:val="3FCA2816"/>
    <w:rsid w:val="3FDA272C"/>
    <w:rsid w:val="3FDB32A7"/>
    <w:rsid w:val="3FDC697D"/>
    <w:rsid w:val="3FE2453C"/>
    <w:rsid w:val="3FEC0C3D"/>
    <w:rsid w:val="3FEE13C1"/>
    <w:rsid w:val="3FF2036B"/>
    <w:rsid w:val="3FF3681E"/>
    <w:rsid w:val="3FF5686E"/>
    <w:rsid w:val="40017151"/>
    <w:rsid w:val="400A4339"/>
    <w:rsid w:val="40141419"/>
    <w:rsid w:val="40164AB4"/>
    <w:rsid w:val="40184CE5"/>
    <w:rsid w:val="401E611E"/>
    <w:rsid w:val="402F7891"/>
    <w:rsid w:val="4038074C"/>
    <w:rsid w:val="4039260A"/>
    <w:rsid w:val="403F4F1D"/>
    <w:rsid w:val="4043525E"/>
    <w:rsid w:val="404901F4"/>
    <w:rsid w:val="404D2412"/>
    <w:rsid w:val="404E749C"/>
    <w:rsid w:val="40641D94"/>
    <w:rsid w:val="406B6605"/>
    <w:rsid w:val="406E373C"/>
    <w:rsid w:val="40725715"/>
    <w:rsid w:val="40853D38"/>
    <w:rsid w:val="40854503"/>
    <w:rsid w:val="408E5326"/>
    <w:rsid w:val="40932418"/>
    <w:rsid w:val="40A858F2"/>
    <w:rsid w:val="40AB5943"/>
    <w:rsid w:val="40AE5B76"/>
    <w:rsid w:val="40B54833"/>
    <w:rsid w:val="40BF1675"/>
    <w:rsid w:val="40E10897"/>
    <w:rsid w:val="40EB158F"/>
    <w:rsid w:val="40EC3972"/>
    <w:rsid w:val="40ED4362"/>
    <w:rsid w:val="41122CD6"/>
    <w:rsid w:val="41170817"/>
    <w:rsid w:val="411975EF"/>
    <w:rsid w:val="414E652E"/>
    <w:rsid w:val="41525887"/>
    <w:rsid w:val="415B4F37"/>
    <w:rsid w:val="416046A7"/>
    <w:rsid w:val="41615644"/>
    <w:rsid w:val="416743C5"/>
    <w:rsid w:val="41676FF3"/>
    <w:rsid w:val="416A497A"/>
    <w:rsid w:val="4171423E"/>
    <w:rsid w:val="417B7140"/>
    <w:rsid w:val="417F0D25"/>
    <w:rsid w:val="41841384"/>
    <w:rsid w:val="41862F97"/>
    <w:rsid w:val="41867944"/>
    <w:rsid w:val="418E42BA"/>
    <w:rsid w:val="419756B2"/>
    <w:rsid w:val="419C2CB8"/>
    <w:rsid w:val="419E3F52"/>
    <w:rsid w:val="41AC6534"/>
    <w:rsid w:val="41AE6C76"/>
    <w:rsid w:val="41B32121"/>
    <w:rsid w:val="41B45470"/>
    <w:rsid w:val="41C66C47"/>
    <w:rsid w:val="41C95B5C"/>
    <w:rsid w:val="41D93D37"/>
    <w:rsid w:val="41DA3EC4"/>
    <w:rsid w:val="41DC1CEF"/>
    <w:rsid w:val="41DF1B40"/>
    <w:rsid w:val="41EE487B"/>
    <w:rsid w:val="41F032A7"/>
    <w:rsid w:val="41F41F5B"/>
    <w:rsid w:val="41F834AD"/>
    <w:rsid w:val="41FA0126"/>
    <w:rsid w:val="41FB7FD0"/>
    <w:rsid w:val="41FF61BA"/>
    <w:rsid w:val="42045B3A"/>
    <w:rsid w:val="420C08A5"/>
    <w:rsid w:val="42101CBE"/>
    <w:rsid w:val="421675FB"/>
    <w:rsid w:val="423A0914"/>
    <w:rsid w:val="42632EF1"/>
    <w:rsid w:val="4273273E"/>
    <w:rsid w:val="42852632"/>
    <w:rsid w:val="42852BB6"/>
    <w:rsid w:val="42857705"/>
    <w:rsid w:val="428F6A83"/>
    <w:rsid w:val="429173E1"/>
    <w:rsid w:val="429428BB"/>
    <w:rsid w:val="429814CE"/>
    <w:rsid w:val="429962C4"/>
    <w:rsid w:val="429C5908"/>
    <w:rsid w:val="429E5F83"/>
    <w:rsid w:val="42B175F4"/>
    <w:rsid w:val="42B8563A"/>
    <w:rsid w:val="42B97275"/>
    <w:rsid w:val="42BA69C4"/>
    <w:rsid w:val="42C00E66"/>
    <w:rsid w:val="42C471AA"/>
    <w:rsid w:val="42CF566B"/>
    <w:rsid w:val="42D63526"/>
    <w:rsid w:val="42E6193E"/>
    <w:rsid w:val="42E92915"/>
    <w:rsid w:val="42EF28C3"/>
    <w:rsid w:val="42FB54A6"/>
    <w:rsid w:val="43136507"/>
    <w:rsid w:val="431462DC"/>
    <w:rsid w:val="431B558F"/>
    <w:rsid w:val="431C7A2B"/>
    <w:rsid w:val="432067E3"/>
    <w:rsid w:val="43230EE1"/>
    <w:rsid w:val="432F1050"/>
    <w:rsid w:val="43374A1C"/>
    <w:rsid w:val="43376D11"/>
    <w:rsid w:val="43460FD6"/>
    <w:rsid w:val="4347186E"/>
    <w:rsid w:val="43480B0F"/>
    <w:rsid w:val="434D64A7"/>
    <w:rsid w:val="43784159"/>
    <w:rsid w:val="437946F2"/>
    <w:rsid w:val="437D52AB"/>
    <w:rsid w:val="437F3BBB"/>
    <w:rsid w:val="439970C3"/>
    <w:rsid w:val="439B01E8"/>
    <w:rsid w:val="439E7B70"/>
    <w:rsid w:val="43AD369B"/>
    <w:rsid w:val="43AE7E83"/>
    <w:rsid w:val="43B43B55"/>
    <w:rsid w:val="43B82663"/>
    <w:rsid w:val="43C148A5"/>
    <w:rsid w:val="43CC741E"/>
    <w:rsid w:val="43D21986"/>
    <w:rsid w:val="43DA2392"/>
    <w:rsid w:val="43E07490"/>
    <w:rsid w:val="43E243A7"/>
    <w:rsid w:val="43F029B6"/>
    <w:rsid w:val="43F61DE2"/>
    <w:rsid w:val="43FE6810"/>
    <w:rsid w:val="44031AB7"/>
    <w:rsid w:val="440B2703"/>
    <w:rsid w:val="44127FFE"/>
    <w:rsid w:val="441F7AFE"/>
    <w:rsid w:val="44206265"/>
    <w:rsid w:val="44241779"/>
    <w:rsid w:val="44243A8E"/>
    <w:rsid w:val="442752BB"/>
    <w:rsid w:val="442D6BC7"/>
    <w:rsid w:val="442F13BD"/>
    <w:rsid w:val="443A4394"/>
    <w:rsid w:val="443D37FB"/>
    <w:rsid w:val="44404627"/>
    <w:rsid w:val="44414AFE"/>
    <w:rsid w:val="444906D9"/>
    <w:rsid w:val="444F090C"/>
    <w:rsid w:val="445D1616"/>
    <w:rsid w:val="446D0481"/>
    <w:rsid w:val="446F2054"/>
    <w:rsid w:val="44857C3F"/>
    <w:rsid w:val="44905E9D"/>
    <w:rsid w:val="44990F6C"/>
    <w:rsid w:val="44A11A2D"/>
    <w:rsid w:val="44A25212"/>
    <w:rsid w:val="44A63EAF"/>
    <w:rsid w:val="44AC35A8"/>
    <w:rsid w:val="44BC072C"/>
    <w:rsid w:val="44BC5A20"/>
    <w:rsid w:val="44E77B5A"/>
    <w:rsid w:val="44EA6ADB"/>
    <w:rsid w:val="44EE5B5A"/>
    <w:rsid w:val="44F36452"/>
    <w:rsid w:val="45092ACA"/>
    <w:rsid w:val="45102B55"/>
    <w:rsid w:val="45144568"/>
    <w:rsid w:val="451758B6"/>
    <w:rsid w:val="45194304"/>
    <w:rsid w:val="4524545D"/>
    <w:rsid w:val="452523E2"/>
    <w:rsid w:val="45392D6E"/>
    <w:rsid w:val="45397413"/>
    <w:rsid w:val="455D6ACB"/>
    <w:rsid w:val="455E3AD8"/>
    <w:rsid w:val="455F620F"/>
    <w:rsid w:val="45686167"/>
    <w:rsid w:val="45723853"/>
    <w:rsid w:val="457B1B4F"/>
    <w:rsid w:val="457D0EE4"/>
    <w:rsid w:val="45811AFF"/>
    <w:rsid w:val="458239D5"/>
    <w:rsid w:val="459844FF"/>
    <w:rsid w:val="459A2B28"/>
    <w:rsid w:val="459A3755"/>
    <w:rsid w:val="45AC1C88"/>
    <w:rsid w:val="45B0682A"/>
    <w:rsid w:val="45B63DBA"/>
    <w:rsid w:val="45B93E9D"/>
    <w:rsid w:val="45BA12AD"/>
    <w:rsid w:val="45BC020B"/>
    <w:rsid w:val="45C47ACF"/>
    <w:rsid w:val="45C758A1"/>
    <w:rsid w:val="45C922A8"/>
    <w:rsid w:val="45CD6C89"/>
    <w:rsid w:val="45D0641E"/>
    <w:rsid w:val="45D54DF2"/>
    <w:rsid w:val="45D74D0A"/>
    <w:rsid w:val="45D842E4"/>
    <w:rsid w:val="45DC7035"/>
    <w:rsid w:val="45E6223E"/>
    <w:rsid w:val="45E72AC1"/>
    <w:rsid w:val="45EA6C02"/>
    <w:rsid w:val="45EB773B"/>
    <w:rsid w:val="45F01CA7"/>
    <w:rsid w:val="45F77652"/>
    <w:rsid w:val="45F91AF9"/>
    <w:rsid w:val="45FE5A54"/>
    <w:rsid w:val="461263C0"/>
    <w:rsid w:val="4618753C"/>
    <w:rsid w:val="462533F7"/>
    <w:rsid w:val="462E6B80"/>
    <w:rsid w:val="462F20BC"/>
    <w:rsid w:val="463538A7"/>
    <w:rsid w:val="46445AC5"/>
    <w:rsid w:val="46581287"/>
    <w:rsid w:val="465824A2"/>
    <w:rsid w:val="465D1131"/>
    <w:rsid w:val="4664385F"/>
    <w:rsid w:val="4664495F"/>
    <w:rsid w:val="46644A92"/>
    <w:rsid w:val="4665022F"/>
    <w:rsid w:val="46684041"/>
    <w:rsid w:val="46687E8E"/>
    <w:rsid w:val="466A2528"/>
    <w:rsid w:val="466C60C5"/>
    <w:rsid w:val="46704813"/>
    <w:rsid w:val="46707CB3"/>
    <w:rsid w:val="46726FDD"/>
    <w:rsid w:val="46735876"/>
    <w:rsid w:val="467A5F5B"/>
    <w:rsid w:val="467E563C"/>
    <w:rsid w:val="467F1586"/>
    <w:rsid w:val="469D53BD"/>
    <w:rsid w:val="46A51699"/>
    <w:rsid w:val="46B003E5"/>
    <w:rsid w:val="46CF5AC5"/>
    <w:rsid w:val="46D91F26"/>
    <w:rsid w:val="46DC6AEB"/>
    <w:rsid w:val="46EF4AC6"/>
    <w:rsid w:val="46F63126"/>
    <w:rsid w:val="47061315"/>
    <w:rsid w:val="470A73F2"/>
    <w:rsid w:val="47135DD8"/>
    <w:rsid w:val="47150B73"/>
    <w:rsid w:val="472170C9"/>
    <w:rsid w:val="47251D4F"/>
    <w:rsid w:val="47304897"/>
    <w:rsid w:val="47326244"/>
    <w:rsid w:val="473564B7"/>
    <w:rsid w:val="473970FD"/>
    <w:rsid w:val="473F47BB"/>
    <w:rsid w:val="4743160D"/>
    <w:rsid w:val="4747343B"/>
    <w:rsid w:val="474A3919"/>
    <w:rsid w:val="47523522"/>
    <w:rsid w:val="4757491E"/>
    <w:rsid w:val="47595EE6"/>
    <w:rsid w:val="47612548"/>
    <w:rsid w:val="476452B2"/>
    <w:rsid w:val="476850C7"/>
    <w:rsid w:val="47696365"/>
    <w:rsid w:val="477039DC"/>
    <w:rsid w:val="47795638"/>
    <w:rsid w:val="479525CF"/>
    <w:rsid w:val="479C2D42"/>
    <w:rsid w:val="479F41D2"/>
    <w:rsid w:val="47A1003B"/>
    <w:rsid w:val="47A17D95"/>
    <w:rsid w:val="47A70A11"/>
    <w:rsid w:val="47A74CE8"/>
    <w:rsid w:val="47AA76BC"/>
    <w:rsid w:val="47AB255D"/>
    <w:rsid w:val="47AB4770"/>
    <w:rsid w:val="47AC5138"/>
    <w:rsid w:val="47BC0D88"/>
    <w:rsid w:val="47BF1991"/>
    <w:rsid w:val="47D66CED"/>
    <w:rsid w:val="47E56BED"/>
    <w:rsid w:val="47EB0E5A"/>
    <w:rsid w:val="47F047F3"/>
    <w:rsid w:val="47F5540C"/>
    <w:rsid w:val="47F60BA4"/>
    <w:rsid w:val="48055414"/>
    <w:rsid w:val="480D5536"/>
    <w:rsid w:val="481B3457"/>
    <w:rsid w:val="48222D94"/>
    <w:rsid w:val="48264D3E"/>
    <w:rsid w:val="482677AB"/>
    <w:rsid w:val="48425386"/>
    <w:rsid w:val="48427BED"/>
    <w:rsid w:val="4844723A"/>
    <w:rsid w:val="484B3045"/>
    <w:rsid w:val="484C46A3"/>
    <w:rsid w:val="484F01B2"/>
    <w:rsid w:val="484F725C"/>
    <w:rsid w:val="48626233"/>
    <w:rsid w:val="48636FDB"/>
    <w:rsid w:val="4864134A"/>
    <w:rsid w:val="486B7F45"/>
    <w:rsid w:val="487521D7"/>
    <w:rsid w:val="48805D29"/>
    <w:rsid w:val="488C1773"/>
    <w:rsid w:val="488C6C6E"/>
    <w:rsid w:val="489072A4"/>
    <w:rsid w:val="48920F40"/>
    <w:rsid w:val="489277CB"/>
    <w:rsid w:val="48944F48"/>
    <w:rsid w:val="489642F6"/>
    <w:rsid w:val="489A5E7D"/>
    <w:rsid w:val="48A67B88"/>
    <w:rsid w:val="48A9214E"/>
    <w:rsid w:val="48AD77C1"/>
    <w:rsid w:val="48AF60AF"/>
    <w:rsid w:val="48B579A8"/>
    <w:rsid w:val="48B60B54"/>
    <w:rsid w:val="48B65399"/>
    <w:rsid w:val="48BE65D2"/>
    <w:rsid w:val="48C72033"/>
    <w:rsid w:val="48CD613E"/>
    <w:rsid w:val="48EC0485"/>
    <w:rsid w:val="48EF07CA"/>
    <w:rsid w:val="48F102F2"/>
    <w:rsid w:val="48F1588A"/>
    <w:rsid w:val="48F53E73"/>
    <w:rsid w:val="48F60B1F"/>
    <w:rsid w:val="490B635F"/>
    <w:rsid w:val="4918063A"/>
    <w:rsid w:val="492050F4"/>
    <w:rsid w:val="49246584"/>
    <w:rsid w:val="49260384"/>
    <w:rsid w:val="492B7D3B"/>
    <w:rsid w:val="4935762A"/>
    <w:rsid w:val="494C1BD5"/>
    <w:rsid w:val="495F5B2A"/>
    <w:rsid w:val="49735769"/>
    <w:rsid w:val="497E6952"/>
    <w:rsid w:val="49A46AE5"/>
    <w:rsid w:val="49A735C4"/>
    <w:rsid w:val="49AB21F7"/>
    <w:rsid w:val="49B27AEA"/>
    <w:rsid w:val="49CB6F3D"/>
    <w:rsid w:val="49D077EE"/>
    <w:rsid w:val="49D4788B"/>
    <w:rsid w:val="49D56148"/>
    <w:rsid w:val="49E4645C"/>
    <w:rsid w:val="49E7156D"/>
    <w:rsid w:val="49E71786"/>
    <w:rsid w:val="49ED78C7"/>
    <w:rsid w:val="49F33454"/>
    <w:rsid w:val="49F95B96"/>
    <w:rsid w:val="4A121F2B"/>
    <w:rsid w:val="4A145D02"/>
    <w:rsid w:val="4A1A0CFE"/>
    <w:rsid w:val="4A2106BF"/>
    <w:rsid w:val="4A2433ED"/>
    <w:rsid w:val="4A3A546E"/>
    <w:rsid w:val="4A471A93"/>
    <w:rsid w:val="4A484376"/>
    <w:rsid w:val="4A507704"/>
    <w:rsid w:val="4A5228BD"/>
    <w:rsid w:val="4A5C4E80"/>
    <w:rsid w:val="4A656AC9"/>
    <w:rsid w:val="4A6D10BA"/>
    <w:rsid w:val="4A6F1DAF"/>
    <w:rsid w:val="4A785106"/>
    <w:rsid w:val="4A792F66"/>
    <w:rsid w:val="4A805D1D"/>
    <w:rsid w:val="4A853137"/>
    <w:rsid w:val="4A986F33"/>
    <w:rsid w:val="4A993296"/>
    <w:rsid w:val="4AA12868"/>
    <w:rsid w:val="4AA72782"/>
    <w:rsid w:val="4AAA19C5"/>
    <w:rsid w:val="4AAB011D"/>
    <w:rsid w:val="4AAC7629"/>
    <w:rsid w:val="4AD17269"/>
    <w:rsid w:val="4AD40FE7"/>
    <w:rsid w:val="4AD95B4E"/>
    <w:rsid w:val="4ADB6373"/>
    <w:rsid w:val="4AE54FCF"/>
    <w:rsid w:val="4AE560DE"/>
    <w:rsid w:val="4AF57873"/>
    <w:rsid w:val="4AF67426"/>
    <w:rsid w:val="4AF93F1A"/>
    <w:rsid w:val="4AFD238A"/>
    <w:rsid w:val="4AFD665C"/>
    <w:rsid w:val="4AFF2380"/>
    <w:rsid w:val="4B181456"/>
    <w:rsid w:val="4B187C6D"/>
    <w:rsid w:val="4B1C6309"/>
    <w:rsid w:val="4B1C705E"/>
    <w:rsid w:val="4B1E4122"/>
    <w:rsid w:val="4B234896"/>
    <w:rsid w:val="4B2506C1"/>
    <w:rsid w:val="4B295A64"/>
    <w:rsid w:val="4B2F7EC1"/>
    <w:rsid w:val="4B30660A"/>
    <w:rsid w:val="4B345772"/>
    <w:rsid w:val="4B377A5F"/>
    <w:rsid w:val="4B3D5742"/>
    <w:rsid w:val="4B415E5B"/>
    <w:rsid w:val="4B4E190E"/>
    <w:rsid w:val="4B4E7903"/>
    <w:rsid w:val="4B52548B"/>
    <w:rsid w:val="4B5F3CB0"/>
    <w:rsid w:val="4B643730"/>
    <w:rsid w:val="4B6919CD"/>
    <w:rsid w:val="4B6E4CC3"/>
    <w:rsid w:val="4B6F6765"/>
    <w:rsid w:val="4B755570"/>
    <w:rsid w:val="4B774680"/>
    <w:rsid w:val="4B7D394C"/>
    <w:rsid w:val="4B863992"/>
    <w:rsid w:val="4B86712F"/>
    <w:rsid w:val="4B870C79"/>
    <w:rsid w:val="4B8D4458"/>
    <w:rsid w:val="4B981BE5"/>
    <w:rsid w:val="4BA60A0A"/>
    <w:rsid w:val="4BAB2454"/>
    <w:rsid w:val="4BAC49C6"/>
    <w:rsid w:val="4BAC5C3D"/>
    <w:rsid w:val="4BB04854"/>
    <w:rsid w:val="4BBA58BF"/>
    <w:rsid w:val="4BC21B4D"/>
    <w:rsid w:val="4BC41A4B"/>
    <w:rsid w:val="4BC45CD7"/>
    <w:rsid w:val="4BCB1D45"/>
    <w:rsid w:val="4BD4661C"/>
    <w:rsid w:val="4BD83815"/>
    <w:rsid w:val="4BE06792"/>
    <w:rsid w:val="4BE77D37"/>
    <w:rsid w:val="4BF925DB"/>
    <w:rsid w:val="4BFA1F5A"/>
    <w:rsid w:val="4BFD5FF0"/>
    <w:rsid w:val="4C0177EF"/>
    <w:rsid w:val="4C041C16"/>
    <w:rsid w:val="4C055B77"/>
    <w:rsid w:val="4C081572"/>
    <w:rsid w:val="4C107E11"/>
    <w:rsid w:val="4C1400DD"/>
    <w:rsid w:val="4C291B51"/>
    <w:rsid w:val="4C29721C"/>
    <w:rsid w:val="4C2F2026"/>
    <w:rsid w:val="4C316FBA"/>
    <w:rsid w:val="4C3564DC"/>
    <w:rsid w:val="4C3E755B"/>
    <w:rsid w:val="4C506034"/>
    <w:rsid w:val="4C510581"/>
    <w:rsid w:val="4C515A69"/>
    <w:rsid w:val="4C5578CD"/>
    <w:rsid w:val="4C5F7B5C"/>
    <w:rsid w:val="4C615F38"/>
    <w:rsid w:val="4C67727F"/>
    <w:rsid w:val="4C6D2377"/>
    <w:rsid w:val="4C753FDC"/>
    <w:rsid w:val="4C861CA8"/>
    <w:rsid w:val="4C893141"/>
    <w:rsid w:val="4C920088"/>
    <w:rsid w:val="4C963CE7"/>
    <w:rsid w:val="4C9D0A7F"/>
    <w:rsid w:val="4CA34865"/>
    <w:rsid w:val="4CA640E0"/>
    <w:rsid w:val="4CBE70F8"/>
    <w:rsid w:val="4CC576F1"/>
    <w:rsid w:val="4CCD4B24"/>
    <w:rsid w:val="4CCF47F6"/>
    <w:rsid w:val="4CD904B4"/>
    <w:rsid w:val="4CDC3354"/>
    <w:rsid w:val="4CDC5DEF"/>
    <w:rsid w:val="4CE549A9"/>
    <w:rsid w:val="4CEB768B"/>
    <w:rsid w:val="4CF17596"/>
    <w:rsid w:val="4D104CD2"/>
    <w:rsid w:val="4D1951FD"/>
    <w:rsid w:val="4D1C2948"/>
    <w:rsid w:val="4D1E2F4A"/>
    <w:rsid w:val="4D217420"/>
    <w:rsid w:val="4D22554E"/>
    <w:rsid w:val="4D283345"/>
    <w:rsid w:val="4D3D74D2"/>
    <w:rsid w:val="4D414159"/>
    <w:rsid w:val="4D447F75"/>
    <w:rsid w:val="4D4532A4"/>
    <w:rsid w:val="4D457D0A"/>
    <w:rsid w:val="4D481DB3"/>
    <w:rsid w:val="4D597B01"/>
    <w:rsid w:val="4D6343D6"/>
    <w:rsid w:val="4D682431"/>
    <w:rsid w:val="4D705959"/>
    <w:rsid w:val="4D866269"/>
    <w:rsid w:val="4D984725"/>
    <w:rsid w:val="4D9932EC"/>
    <w:rsid w:val="4D9E4EDA"/>
    <w:rsid w:val="4DA172AD"/>
    <w:rsid w:val="4DA869AC"/>
    <w:rsid w:val="4DAF4090"/>
    <w:rsid w:val="4DAF6A42"/>
    <w:rsid w:val="4DC47B09"/>
    <w:rsid w:val="4DC7618F"/>
    <w:rsid w:val="4DCD0286"/>
    <w:rsid w:val="4DD4688F"/>
    <w:rsid w:val="4DF173EF"/>
    <w:rsid w:val="4DF829AD"/>
    <w:rsid w:val="4DFE506D"/>
    <w:rsid w:val="4E0A0AD0"/>
    <w:rsid w:val="4E1F1199"/>
    <w:rsid w:val="4E340D09"/>
    <w:rsid w:val="4E404E34"/>
    <w:rsid w:val="4E4B6382"/>
    <w:rsid w:val="4E4D602B"/>
    <w:rsid w:val="4E540981"/>
    <w:rsid w:val="4E62686A"/>
    <w:rsid w:val="4E68102D"/>
    <w:rsid w:val="4E6A6BE7"/>
    <w:rsid w:val="4E8838F1"/>
    <w:rsid w:val="4E8C13B4"/>
    <w:rsid w:val="4E992FD6"/>
    <w:rsid w:val="4EA03148"/>
    <w:rsid w:val="4EA36BC1"/>
    <w:rsid w:val="4EA46217"/>
    <w:rsid w:val="4EAD61EE"/>
    <w:rsid w:val="4EB23C7B"/>
    <w:rsid w:val="4EB9309A"/>
    <w:rsid w:val="4EBA2CD8"/>
    <w:rsid w:val="4EC571E3"/>
    <w:rsid w:val="4EF11F7E"/>
    <w:rsid w:val="4EF742D4"/>
    <w:rsid w:val="4EFD18BD"/>
    <w:rsid w:val="4EFD7405"/>
    <w:rsid w:val="4F046423"/>
    <w:rsid w:val="4F067DB7"/>
    <w:rsid w:val="4F1308BC"/>
    <w:rsid w:val="4F131293"/>
    <w:rsid w:val="4F1571AD"/>
    <w:rsid w:val="4F1824C0"/>
    <w:rsid w:val="4F1B7269"/>
    <w:rsid w:val="4F2E50AF"/>
    <w:rsid w:val="4F30509C"/>
    <w:rsid w:val="4F3175FC"/>
    <w:rsid w:val="4F3471F8"/>
    <w:rsid w:val="4F456AAC"/>
    <w:rsid w:val="4F4F32EE"/>
    <w:rsid w:val="4F687691"/>
    <w:rsid w:val="4F734AFD"/>
    <w:rsid w:val="4F846D84"/>
    <w:rsid w:val="4F8F2FB9"/>
    <w:rsid w:val="4F9131F9"/>
    <w:rsid w:val="4FA3652A"/>
    <w:rsid w:val="4FA85518"/>
    <w:rsid w:val="4FC078EB"/>
    <w:rsid w:val="4FC60ACD"/>
    <w:rsid w:val="4FCF4C15"/>
    <w:rsid w:val="4FD60292"/>
    <w:rsid w:val="4FDB3035"/>
    <w:rsid w:val="4FDC7FE8"/>
    <w:rsid w:val="4FDD2EDC"/>
    <w:rsid w:val="4FE61E8E"/>
    <w:rsid w:val="4FEE2A47"/>
    <w:rsid w:val="4FEE3F73"/>
    <w:rsid w:val="50036D3C"/>
    <w:rsid w:val="500467B8"/>
    <w:rsid w:val="500E617E"/>
    <w:rsid w:val="50123809"/>
    <w:rsid w:val="50137851"/>
    <w:rsid w:val="50174710"/>
    <w:rsid w:val="5025632A"/>
    <w:rsid w:val="50331525"/>
    <w:rsid w:val="50334024"/>
    <w:rsid w:val="50382EB7"/>
    <w:rsid w:val="503D7C57"/>
    <w:rsid w:val="504A0AD5"/>
    <w:rsid w:val="50503B90"/>
    <w:rsid w:val="50533406"/>
    <w:rsid w:val="50591C64"/>
    <w:rsid w:val="505F4BD5"/>
    <w:rsid w:val="506261A1"/>
    <w:rsid w:val="5064323B"/>
    <w:rsid w:val="50654512"/>
    <w:rsid w:val="507928F5"/>
    <w:rsid w:val="507B26E1"/>
    <w:rsid w:val="507D0E0A"/>
    <w:rsid w:val="507E4647"/>
    <w:rsid w:val="50896962"/>
    <w:rsid w:val="508D77A6"/>
    <w:rsid w:val="509711FE"/>
    <w:rsid w:val="509C17CF"/>
    <w:rsid w:val="509E5842"/>
    <w:rsid w:val="50A56910"/>
    <w:rsid w:val="50A97321"/>
    <w:rsid w:val="50AF4811"/>
    <w:rsid w:val="50B4341D"/>
    <w:rsid w:val="50B81DD9"/>
    <w:rsid w:val="50BF2559"/>
    <w:rsid w:val="50C07405"/>
    <w:rsid w:val="50C171AA"/>
    <w:rsid w:val="50CA34FB"/>
    <w:rsid w:val="50CA65E7"/>
    <w:rsid w:val="50D61245"/>
    <w:rsid w:val="50D62F23"/>
    <w:rsid w:val="50DB24A4"/>
    <w:rsid w:val="50E57ECB"/>
    <w:rsid w:val="50E637F2"/>
    <w:rsid w:val="50FA788F"/>
    <w:rsid w:val="50FC0006"/>
    <w:rsid w:val="5102208A"/>
    <w:rsid w:val="51067A33"/>
    <w:rsid w:val="510E2A1F"/>
    <w:rsid w:val="511504A5"/>
    <w:rsid w:val="511905A9"/>
    <w:rsid w:val="511D1CEE"/>
    <w:rsid w:val="5123041F"/>
    <w:rsid w:val="512820E5"/>
    <w:rsid w:val="512D5248"/>
    <w:rsid w:val="51344D75"/>
    <w:rsid w:val="5134702D"/>
    <w:rsid w:val="51392598"/>
    <w:rsid w:val="513C6B5E"/>
    <w:rsid w:val="514162FB"/>
    <w:rsid w:val="514E5190"/>
    <w:rsid w:val="515764CB"/>
    <w:rsid w:val="515F09CF"/>
    <w:rsid w:val="518909B7"/>
    <w:rsid w:val="518D0D8E"/>
    <w:rsid w:val="518D7FA3"/>
    <w:rsid w:val="519276B6"/>
    <w:rsid w:val="51945D7D"/>
    <w:rsid w:val="5197518B"/>
    <w:rsid w:val="51981E60"/>
    <w:rsid w:val="519A42C9"/>
    <w:rsid w:val="51B27C0D"/>
    <w:rsid w:val="51B401FB"/>
    <w:rsid w:val="51B50376"/>
    <w:rsid w:val="51BA72C0"/>
    <w:rsid w:val="51C140B2"/>
    <w:rsid w:val="51CC0C5B"/>
    <w:rsid w:val="51CF7BFB"/>
    <w:rsid w:val="51D12BBB"/>
    <w:rsid w:val="51DA0354"/>
    <w:rsid w:val="51DA480D"/>
    <w:rsid w:val="51DF2CC5"/>
    <w:rsid w:val="51E73A86"/>
    <w:rsid w:val="51EA58A1"/>
    <w:rsid w:val="51EF211F"/>
    <w:rsid w:val="51F00B2E"/>
    <w:rsid w:val="51F57BE1"/>
    <w:rsid w:val="51F65FF5"/>
    <w:rsid w:val="51FE1A20"/>
    <w:rsid w:val="520070D6"/>
    <w:rsid w:val="5200738D"/>
    <w:rsid w:val="52050DA3"/>
    <w:rsid w:val="521B6DD0"/>
    <w:rsid w:val="522045AF"/>
    <w:rsid w:val="52251781"/>
    <w:rsid w:val="52251DB2"/>
    <w:rsid w:val="522552CA"/>
    <w:rsid w:val="52281BC8"/>
    <w:rsid w:val="52363DE5"/>
    <w:rsid w:val="5239421A"/>
    <w:rsid w:val="523A25F2"/>
    <w:rsid w:val="523D558A"/>
    <w:rsid w:val="5244099F"/>
    <w:rsid w:val="52482544"/>
    <w:rsid w:val="52487178"/>
    <w:rsid w:val="524A0895"/>
    <w:rsid w:val="52526A82"/>
    <w:rsid w:val="52526ED4"/>
    <w:rsid w:val="52553AE5"/>
    <w:rsid w:val="52582D5F"/>
    <w:rsid w:val="52630D5A"/>
    <w:rsid w:val="52647D15"/>
    <w:rsid w:val="5266790F"/>
    <w:rsid w:val="526B7C4E"/>
    <w:rsid w:val="526D6AB1"/>
    <w:rsid w:val="52727870"/>
    <w:rsid w:val="527C6938"/>
    <w:rsid w:val="52831763"/>
    <w:rsid w:val="5284227F"/>
    <w:rsid w:val="52852B88"/>
    <w:rsid w:val="528D1237"/>
    <w:rsid w:val="5292114D"/>
    <w:rsid w:val="52AF5E64"/>
    <w:rsid w:val="52B25A0F"/>
    <w:rsid w:val="52B45038"/>
    <w:rsid w:val="52BB7D02"/>
    <w:rsid w:val="52CC6190"/>
    <w:rsid w:val="52D16D75"/>
    <w:rsid w:val="52DB663E"/>
    <w:rsid w:val="52F255B8"/>
    <w:rsid w:val="52F61410"/>
    <w:rsid w:val="52FC23E2"/>
    <w:rsid w:val="531E4913"/>
    <w:rsid w:val="5329463F"/>
    <w:rsid w:val="532D032E"/>
    <w:rsid w:val="533067EB"/>
    <w:rsid w:val="53321DCE"/>
    <w:rsid w:val="53361293"/>
    <w:rsid w:val="533637D2"/>
    <w:rsid w:val="53382C69"/>
    <w:rsid w:val="53464B95"/>
    <w:rsid w:val="534A6C9D"/>
    <w:rsid w:val="53522943"/>
    <w:rsid w:val="5361590A"/>
    <w:rsid w:val="53615EE1"/>
    <w:rsid w:val="53623F26"/>
    <w:rsid w:val="536A0465"/>
    <w:rsid w:val="537204D9"/>
    <w:rsid w:val="537B4940"/>
    <w:rsid w:val="5383691D"/>
    <w:rsid w:val="5389620F"/>
    <w:rsid w:val="538B2BD9"/>
    <w:rsid w:val="538C1D44"/>
    <w:rsid w:val="53924639"/>
    <w:rsid w:val="53933430"/>
    <w:rsid w:val="53943EB5"/>
    <w:rsid w:val="53965451"/>
    <w:rsid w:val="539C79CE"/>
    <w:rsid w:val="539F66D2"/>
    <w:rsid w:val="53A7330B"/>
    <w:rsid w:val="53AB150F"/>
    <w:rsid w:val="53AB5DC9"/>
    <w:rsid w:val="53B508AA"/>
    <w:rsid w:val="53C32E12"/>
    <w:rsid w:val="53C8490A"/>
    <w:rsid w:val="53C974CF"/>
    <w:rsid w:val="53CD1713"/>
    <w:rsid w:val="53D23EF8"/>
    <w:rsid w:val="53D345EF"/>
    <w:rsid w:val="53E06C8F"/>
    <w:rsid w:val="53E37652"/>
    <w:rsid w:val="53E7164D"/>
    <w:rsid w:val="53F33E97"/>
    <w:rsid w:val="5400134B"/>
    <w:rsid w:val="54050950"/>
    <w:rsid w:val="541352BA"/>
    <w:rsid w:val="542E48CB"/>
    <w:rsid w:val="54326A5B"/>
    <w:rsid w:val="543530C0"/>
    <w:rsid w:val="543C0B6D"/>
    <w:rsid w:val="543F31EB"/>
    <w:rsid w:val="54440C66"/>
    <w:rsid w:val="54455493"/>
    <w:rsid w:val="54457851"/>
    <w:rsid w:val="54474929"/>
    <w:rsid w:val="54517EEC"/>
    <w:rsid w:val="54541F84"/>
    <w:rsid w:val="54561DC8"/>
    <w:rsid w:val="54601DBF"/>
    <w:rsid w:val="54624734"/>
    <w:rsid w:val="54664349"/>
    <w:rsid w:val="54695F71"/>
    <w:rsid w:val="546B12BD"/>
    <w:rsid w:val="546E2B82"/>
    <w:rsid w:val="54733EEC"/>
    <w:rsid w:val="548F2DB5"/>
    <w:rsid w:val="54911A32"/>
    <w:rsid w:val="549B0BB0"/>
    <w:rsid w:val="54AC3635"/>
    <w:rsid w:val="54B74650"/>
    <w:rsid w:val="54CC4499"/>
    <w:rsid w:val="54CD70F9"/>
    <w:rsid w:val="54D779F7"/>
    <w:rsid w:val="54E5156D"/>
    <w:rsid w:val="54EE2C66"/>
    <w:rsid w:val="54F02C97"/>
    <w:rsid w:val="55002449"/>
    <w:rsid w:val="551010DA"/>
    <w:rsid w:val="551321ED"/>
    <w:rsid w:val="553563C8"/>
    <w:rsid w:val="554727E4"/>
    <w:rsid w:val="555C46E2"/>
    <w:rsid w:val="556959AD"/>
    <w:rsid w:val="557133BB"/>
    <w:rsid w:val="55727566"/>
    <w:rsid w:val="557D3B47"/>
    <w:rsid w:val="55865A86"/>
    <w:rsid w:val="558B25BF"/>
    <w:rsid w:val="558C66FF"/>
    <w:rsid w:val="558D6265"/>
    <w:rsid w:val="558E60EF"/>
    <w:rsid w:val="5595309E"/>
    <w:rsid w:val="55A37C8F"/>
    <w:rsid w:val="55A8433F"/>
    <w:rsid w:val="55AE7FB7"/>
    <w:rsid w:val="55B40B14"/>
    <w:rsid w:val="55B70358"/>
    <w:rsid w:val="55B92629"/>
    <w:rsid w:val="55BB14A2"/>
    <w:rsid w:val="55BC6DF3"/>
    <w:rsid w:val="55BD1BEE"/>
    <w:rsid w:val="55BE0926"/>
    <w:rsid w:val="55BF6BA2"/>
    <w:rsid w:val="55CF79DD"/>
    <w:rsid w:val="55D24F84"/>
    <w:rsid w:val="55D37A3E"/>
    <w:rsid w:val="55DC15C7"/>
    <w:rsid w:val="55F22C46"/>
    <w:rsid w:val="55FA4EDA"/>
    <w:rsid w:val="56094D56"/>
    <w:rsid w:val="560A7728"/>
    <w:rsid w:val="560B51A8"/>
    <w:rsid w:val="560E1F3E"/>
    <w:rsid w:val="56165313"/>
    <w:rsid w:val="562E5B25"/>
    <w:rsid w:val="56317812"/>
    <w:rsid w:val="563F3152"/>
    <w:rsid w:val="565E3E29"/>
    <w:rsid w:val="566A240E"/>
    <w:rsid w:val="567E1F19"/>
    <w:rsid w:val="56825D55"/>
    <w:rsid w:val="56864A12"/>
    <w:rsid w:val="568D0C94"/>
    <w:rsid w:val="569231D1"/>
    <w:rsid w:val="56AC433D"/>
    <w:rsid w:val="56B107A1"/>
    <w:rsid w:val="56B40AC8"/>
    <w:rsid w:val="56BA3C18"/>
    <w:rsid w:val="56BD5037"/>
    <w:rsid w:val="56C028A2"/>
    <w:rsid w:val="56C22258"/>
    <w:rsid w:val="56C67C32"/>
    <w:rsid w:val="56D21089"/>
    <w:rsid w:val="56DB7D3D"/>
    <w:rsid w:val="56E01B03"/>
    <w:rsid w:val="56E22C30"/>
    <w:rsid w:val="56E259CC"/>
    <w:rsid w:val="56EE3376"/>
    <w:rsid w:val="56F64099"/>
    <w:rsid w:val="57002BEC"/>
    <w:rsid w:val="57086335"/>
    <w:rsid w:val="570C2974"/>
    <w:rsid w:val="57100046"/>
    <w:rsid w:val="57115908"/>
    <w:rsid w:val="571B40FA"/>
    <w:rsid w:val="571E5076"/>
    <w:rsid w:val="57202829"/>
    <w:rsid w:val="5720309F"/>
    <w:rsid w:val="5727651A"/>
    <w:rsid w:val="574314F9"/>
    <w:rsid w:val="57512DBD"/>
    <w:rsid w:val="57546BE5"/>
    <w:rsid w:val="57583181"/>
    <w:rsid w:val="575A10B6"/>
    <w:rsid w:val="57725476"/>
    <w:rsid w:val="577C133E"/>
    <w:rsid w:val="577C5066"/>
    <w:rsid w:val="577F5261"/>
    <w:rsid w:val="577F679D"/>
    <w:rsid w:val="57812BC2"/>
    <w:rsid w:val="57862F68"/>
    <w:rsid w:val="578A303C"/>
    <w:rsid w:val="578C385A"/>
    <w:rsid w:val="578E04A9"/>
    <w:rsid w:val="57964007"/>
    <w:rsid w:val="57994B74"/>
    <w:rsid w:val="579E0CC9"/>
    <w:rsid w:val="57A25D10"/>
    <w:rsid w:val="57B554EB"/>
    <w:rsid w:val="57B916ED"/>
    <w:rsid w:val="57D0058C"/>
    <w:rsid w:val="57E21F31"/>
    <w:rsid w:val="57E57150"/>
    <w:rsid w:val="57E8353B"/>
    <w:rsid w:val="57E85DBB"/>
    <w:rsid w:val="57EC6ABB"/>
    <w:rsid w:val="57EF0F8F"/>
    <w:rsid w:val="57F52423"/>
    <w:rsid w:val="57FE0096"/>
    <w:rsid w:val="57FF5552"/>
    <w:rsid w:val="58006B4B"/>
    <w:rsid w:val="581720DB"/>
    <w:rsid w:val="581D0A1B"/>
    <w:rsid w:val="58250360"/>
    <w:rsid w:val="58254E85"/>
    <w:rsid w:val="5827667A"/>
    <w:rsid w:val="582A5EE6"/>
    <w:rsid w:val="58320A04"/>
    <w:rsid w:val="584F53C2"/>
    <w:rsid w:val="5851630C"/>
    <w:rsid w:val="585831CF"/>
    <w:rsid w:val="586543FE"/>
    <w:rsid w:val="5875138B"/>
    <w:rsid w:val="58760557"/>
    <w:rsid w:val="587978BC"/>
    <w:rsid w:val="589D0460"/>
    <w:rsid w:val="58A722C3"/>
    <w:rsid w:val="58AE4E85"/>
    <w:rsid w:val="58B4165C"/>
    <w:rsid w:val="58C91029"/>
    <w:rsid w:val="58CB39A9"/>
    <w:rsid w:val="58CB44D2"/>
    <w:rsid w:val="58CC0516"/>
    <w:rsid w:val="58CE2C21"/>
    <w:rsid w:val="58ED6DF9"/>
    <w:rsid w:val="58F128CE"/>
    <w:rsid w:val="58F93CA2"/>
    <w:rsid w:val="58FA7EC8"/>
    <w:rsid w:val="59155174"/>
    <w:rsid w:val="59177531"/>
    <w:rsid w:val="591A49AE"/>
    <w:rsid w:val="591B19FE"/>
    <w:rsid w:val="592835ED"/>
    <w:rsid w:val="592907B0"/>
    <w:rsid w:val="592E76A5"/>
    <w:rsid w:val="59303045"/>
    <w:rsid w:val="593113C3"/>
    <w:rsid w:val="5936671A"/>
    <w:rsid w:val="593D352F"/>
    <w:rsid w:val="59485624"/>
    <w:rsid w:val="594F4D6F"/>
    <w:rsid w:val="59635327"/>
    <w:rsid w:val="59642BE6"/>
    <w:rsid w:val="596A7598"/>
    <w:rsid w:val="597A0F67"/>
    <w:rsid w:val="59816CA8"/>
    <w:rsid w:val="598E3BA1"/>
    <w:rsid w:val="5996348C"/>
    <w:rsid w:val="59983D04"/>
    <w:rsid w:val="599E7B06"/>
    <w:rsid w:val="59A55294"/>
    <w:rsid w:val="59A84688"/>
    <w:rsid w:val="59AF3131"/>
    <w:rsid w:val="59B455A5"/>
    <w:rsid w:val="59B858C0"/>
    <w:rsid w:val="59BD6D74"/>
    <w:rsid w:val="59C167DF"/>
    <w:rsid w:val="59D2599B"/>
    <w:rsid w:val="59D966EB"/>
    <w:rsid w:val="59E26E38"/>
    <w:rsid w:val="59E61FBD"/>
    <w:rsid w:val="59EA730D"/>
    <w:rsid w:val="59ED1ABA"/>
    <w:rsid w:val="59EE37B2"/>
    <w:rsid w:val="5A036D9C"/>
    <w:rsid w:val="5A085DB6"/>
    <w:rsid w:val="5A090FE8"/>
    <w:rsid w:val="5A180F12"/>
    <w:rsid w:val="5A1E31FF"/>
    <w:rsid w:val="5A245862"/>
    <w:rsid w:val="5A37717B"/>
    <w:rsid w:val="5A3A25E0"/>
    <w:rsid w:val="5A4A6519"/>
    <w:rsid w:val="5A532818"/>
    <w:rsid w:val="5A5559AD"/>
    <w:rsid w:val="5A5E5097"/>
    <w:rsid w:val="5A5E5268"/>
    <w:rsid w:val="5A601D96"/>
    <w:rsid w:val="5A66278E"/>
    <w:rsid w:val="5A6678A0"/>
    <w:rsid w:val="5A773A40"/>
    <w:rsid w:val="5A7D559B"/>
    <w:rsid w:val="5A7D7666"/>
    <w:rsid w:val="5A8943E6"/>
    <w:rsid w:val="5A907C26"/>
    <w:rsid w:val="5A9A72DF"/>
    <w:rsid w:val="5A9E261A"/>
    <w:rsid w:val="5A9E47E8"/>
    <w:rsid w:val="5A9F547B"/>
    <w:rsid w:val="5AA05A2C"/>
    <w:rsid w:val="5AAD7F1B"/>
    <w:rsid w:val="5AAF5094"/>
    <w:rsid w:val="5AB47CFB"/>
    <w:rsid w:val="5ABA5FF4"/>
    <w:rsid w:val="5AC57018"/>
    <w:rsid w:val="5AC763B8"/>
    <w:rsid w:val="5AD03BBE"/>
    <w:rsid w:val="5AD133CE"/>
    <w:rsid w:val="5ADE1E4C"/>
    <w:rsid w:val="5ADE1F73"/>
    <w:rsid w:val="5AEA754B"/>
    <w:rsid w:val="5AF01EF8"/>
    <w:rsid w:val="5AFB170D"/>
    <w:rsid w:val="5AFD413E"/>
    <w:rsid w:val="5AFF56D4"/>
    <w:rsid w:val="5B0050C5"/>
    <w:rsid w:val="5B1017EE"/>
    <w:rsid w:val="5B127B64"/>
    <w:rsid w:val="5B175399"/>
    <w:rsid w:val="5B193E84"/>
    <w:rsid w:val="5B1C1D8D"/>
    <w:rsid w:val="5B1D21AC"/>
    <w:rsid w:val="5B2A1A67"/>
    <w:rsid w:val="5B2D0779"/>
    <w:rsid w:val="5B2E4F72"/>
    <w:rsid w:val="5B304D5B"/>
    <w:rsid w:val="5B332971"/>
    <w:rsid w:val="5B380553"/>
    <w:rsid w:val="5B391A34"/>
    <w:rsid w:val="5B431320"/>
    <w:rsid w:val="5B4764F3"/>
    <w:rsid w:val="5B532687"/>
    <w:rsid w:val="5B557F3D"/>
    <w:rsid w:val="5B577442"/>
    <w:rsid w:val="5B704E08"/>
    <w:rsid w:val="5B815D7F"/>
    <w:rsid w:val="5B820C52"/>
    <w:rsid w:val="5B9F0E4A"/>
    <w:rsid w:val="5BA05B2B"/>
    <w:rsid w:val="5BA566F1"/>
    <w:rsid w:val="5BAF1E49"/>
    <w:rsid w:val="5BB12E7F"/>
    <w:rsid w:val="5BB30CBB"/>
    <w:rsid w:val="5BB57CA7"/>
    <w:rsid w:val="5BBB43EE"/>
    <w:rsid w:val="5BC05CC8"/>
    <w:rsid w:val="5BC239EE"/>
    <w:rsid w:val="5BCF793B"/>
    <w:rsid w:val="5BD31D24"/>
    <w:rsid w:val="5BE93D16"/>
    <w:rsid w:val="5BED2958"/>
    <w:rsid w:val="5BF02119"/>
    <w:rsid w:val="5C041BE9"/>
    <w:rsid w:val="5C0A2076"/>
    <w:rsid w:val="5C0D7EE0"/>
    <w:rsid w:val="5C13301B"/>
    <w:rsid w:val="5C164306"/>
    <w:rsid w:val="5C1D06AE"/>
    <w:rsid w:val="5C1E3D11"/>
    <w:rsid w:val="5C307026"/>
    <w:rsid w:val="5C317118"/>
    <w:rsid w:val="5C390478"/>
    <w:rsid w:val="5C4377D5"/>
    <w:rsid w:val="5C462713"/>
    <w:rsid w:val="5C49592B"/>
    <w:rsid w:val="5C4E5B4E"/>
    <w:rsid w:val="5C5F63A8"/>
    <w:rsid w:val="5C6D4F98"/>
    <w:rsid w:val="5C6F6739"/>
    <w:rsid w:val="5C791839"/>
    <w:rsid w:val="5C7C1CAC"/>
    <w:rsid w:val="5C81014A"/>
    <w:rsid w:val="5C892304"/>
    <w:rsid w:val="5C8A0410"/>
    <w:rsid w:val="5C8A2DAC"/>
    <w:rsid w:val="5C9542F9"/>
    <w:rsid w:val="5C960B7D"/>
    <w:rsid w:val="5C995B65"/>
    <w:rsid w:val="5C9E6EF9"/>
    <w:rsid w:val="5CA3793F"/>
    <w:rsid w:val="5CA9406D"/>
    <w:rsid w:val="5CB73A0E"/>
    <w:rsid w:val="5CBA5092"/>
    <w:rsid w:val="5CBE7734"/>
    <w:rsid w:val="5CC46C14"/>
    <w:rsid w:val="5CC56B04"/>
    <w:rsid w:val="5CCC7DA5"/>
    <w:rsid w:val="5CCD6288"/>
    <w:rsid w:val="5CD30E43"/>
    <w:rsid w:val="5CDB54E9"/>
    <w:rsid w:val="5CDD40A3"/>
    <w:rsid w:val="5CDD4B3B"/>
    <w:rsid w:val="5CE35F5A"/>
    <w:rsid w:val="5CF461C9"/>
    <w:rsid w:val="5CF54A31"/>
    <w:rsid w:val="5D0568FA"/>
    <w:rsid w:val="5D0B0C15"/>
    <w:rsid w:val="5D0E738F"/>
    <w:rsid w:val="5D1B61C0"/>
    <w:rsid w:val="5D3865CD"/>
    <w:rsid w:val="5D3A6664"/>
    <w:rsid w:val="5D3B3430"/>
    <w:rsid w:val="5D4356DA"/>
    <w:rsid w:val="5D4479DC"/>
    <w:rsid w:val="5D470487"/>
    <w:rsid w:val="5D5537C6"/>
    <w:rsid w:val="5D5705AC"/>
    <w:rsid w:val="5D5D0FDC"/>
    <w:rsid w:val="5D631929"/>
    <w:rsid w:val="5D691D2A"/>
    <w:rsid w:val="5D6F1516"/>
    <w:rsid w:val="5D764FEB"/>
    <w:rsid w:val="5D814BAB"/>
    <w:rsid w:val="5D834B4C"/>
    <w:rsid w:val="5D896EA9"/>
    <w:rsid w:val="5D8B35D0"/>
    <w:rsid w:val="5D8E562B"/>
    <w:rsid w:val="5D953E37"/>
    <w:rsid w:val="5D965C2B"/>
    <w:rsid w:val="5DA26DF9"/>
    <w:rsid w:val="5DAB7D14"/>
    <w:rsid w:val="5DC2297C"/>
    <w:rsid w:val="5DC6439C"/>
    <w:rsid w:val="5DDB2BD3"/>
    <w:rsid w:val="5DF22AFC"/>
    <w:rsid w:val="5DF37790"/>
    <w:rsid w:val="5DFA65A3"/>
    <w:rsid w:val="5E0D383D"/>
    <w:rsid w:val="5E0D4DE6"/>
    <w:rsid w:val="5E135CB0"/>
    <w:rsid w:val="5E153771"/>
    <w:rsid w:val="5E1B727C"/>
    <w:rsid w:val="5E1D3781"/>
    <w:rsid w:val="5E27633A"/>
    <w:rsid w:val="5E296861"/>
    <w:rsid w:val="5E2B1473"/>
    <w:rsid w:val="5E2F5567"/>
    <w:rsid w:val="5E394B4E"/>
    <w:rsid w:val="5E436E7B"/>
    <w:rsid w:val="5E4A2891"/>
    <w:rsid w:val="5E4A6341"/>
    <w:rsid w:val="5E4A74F4"/>
    <w:rsid w:val="5E4B004E"/>
    <w:rsid w:val="5E601705"/>
    <w:rsid w:val="5E616AB6"/>
    <w:rsid w:val="5E6A07D5"/>
    <w:rsid w:val="5E6E2244"/>
    <w:rsid w:val="5E6F241B"/>
    <w:rsid w:val="5E700D50"/>
    <w:rsid w:val="5E707D35"/>
    <w:rsid w:val="5E7201A1"/>
    <w:rsid w:val="5E7D05A8"/>
    <w:rsid w:val="5E843946"/>
    <w:rsid w:val="5E8F113F"/>
    <w:rsid w:val="5E9C034E"/>
    <w:rsid w:val="5EB140C4"/>
    <w:rsid w:val="5EB22678"/>
    <w:rsid w:val="5EBB259C"/>
    <w:rsid w:val="5ECA3658"/>
    <w:rsid w:val="5ECC0B33"/>
    <w:rsid w:val="5EDF7251"/>
    <w:rsid w:val="5EE161D4"/>
    <w:rsid w:val="5EEF076D"/>
    <w:rsid w:val="5EF278CE"/>
    <w:rsid w:val="5EF96EB6"/>
    <w:rsid w:val="5EFC4814"/>
    <w:rsid w:val="5EFF192E"/>
    <w:rsid w:val="5F060A52"/>
    <w:rsid w:val="5F0E3A5E"/>
    <w:rsid w:val="5F0E598A"/>
    <w:rsid w:val="5F0E72B0"/>
    <w:rsid w:val="5F122F13"/>
    <w:rsid w:val="5F143DDD"/>
    <w:rsid w:val="5F1E1F4E"/>
    <w:rsid w:val="5F254921"/>
    <w:rsid w:val="5F2A6D10"/>
    <w:rsid w:val="5F353B5C"/>
    <w:rsid w:val="5F354411"/>
    <w:rsid w:val="5F4036FC"/>
    <w:rsid w:val="5F4A281A"/>
    <w:rsid w:val="5F571BA3"/>
    <w:rsid w:val="5F5F7162"/>
    <w:rsid w:val="5F6513BA"/>
    <w:rsid w:val="5F674E2B"/>
    <w:rsid w:val="5F683AF8"/>
    <w:rsid w:val="5F7F47E7"/>
    <w:rsid w:val="5F8132D9"/>
    <w:rsid w:val="5F883A59"/>
    <w:rsid w:val="5F8A6971"/>
    <w:rsid w:val="5F98569D"/>
    <w:rsid w:val="5F987BFC"/>
    <w:rsid w:val="5F9D5AD8"/>
    <w:rsid w:val="5FAB0E12"/>
    <w:rsid w:val="5FAD3426"/>
    <w:rsid w:val="5FC05DBC"/>
    <w:rsid w:val="5FC44E83"/>
    <w:rsid w:val="5FC57279"/>
    <w:rsid w:val="5FD43215"/>
    <w:rsid w:val="5FDA24FB"/>
    <w:rsid w:val="5FDC3993"/>
    <w:rsid w:val="5FEE061D"/>
    <w:rsid w:val="5FF31CDB"/>
    <w:rsid w:val="600C57B9"/>
    <w:rsid w:val="600D3C53"/>
    <w:rsid w:val="600F1A85"/>
    <w:rsid w:val="60130404"/>
    <w:rsid w:val="601763B9"/>
    <w:rsid w:val="601F204F"/>
    <w:rsid w:val="602D5DF3"/>
    <w:rsid w:val="60345CBA"/>
    <w:rsid w:val="60360F46"/>
    <w:rsid w:val="603A75AC"/>
    <w:rsid w:val="603B1A3B"/>
    <w:rsid w:val="60477D59"/>
    <w:rsid w:val="604D64A3"/>
    <w:rsid w:val="604D6A6D"/>
    <w:rsid w:val="605D548D"/>
    <w:rsid w:val="605F2DFD"/>
    <w:rsid w:val="60624F90"/>
    <w:rsid w:val="60653936"/>
    <w:rsid w:val="60775AE1"/>
    <w:rsid w:val="60791CD8"/>
    <w:rsid w:val="607E7137"/>
    <w:rsid w:val="608378D3"/>
    <w:rsid w:val="608753A6"/>
    <w:rsid w:val="608A3913"/>
    <w:rsid w:val="60911B6A"/>
    <w:rsid w:val="60927E59"/>
    <w:rsid w:val="60947C51"/>
    <w:rsid w:val="609E04E2"/>
    <w:rsid w:val="60A261EB"/>
    <w:rsid w:val="60AC5095"/>
    <w:rsid w:val="60B55F7D"/>
    <w:rsid w:val="60B7686C"/>
    <w:rsid w:val="60B8639A"/>
    <w:rsid w:val="60BB003B"/>
    <w:rsid w:val="60C61EF9"/>
    <w:rsid w:val="60CA61EC"/>
    <w:rsid w:val="60D21218"/>
    <w:rsid w:val="60D975CA"/>
    <w:rsid w:val="60DD0410"/>
    <w:rsid w:val="60DF12A2"/>
    <w:rsid w:val="60E4271E"/>
    <w:rsid w:val="60E42D15"/>
    <w:rsid w:val="60E52871"/>
    <w:rsid w:val="60E700AE"/>
    <w:rsid w:val="60EC2E33"/>
    <w:rsid w:val="60FA2413"/>
    <w:rsid w:val="61010D05"/>
    <w:rsid w:val="61085248"/>
    <w:rsid w:val="610D4FCE"/>
    <w:rsid w:val="61171CD5"/>
    <w:rsid w:val="61210BF4"/>
    <w:rsid w:val="61261B4D"/>
    <w:rsid w:val="6135489B"/>
    <w:rsid w:val="61355F05"/>
    <w:rsid w:val="61385E6C"/>
    <w:rsid w:val="613B3DFA"/>
    <w:rsid w:val="615459D7"/>
    <w:rsid w:val="6160555F"/>
    <w:rsid w:val="616A2CA8"/>
    <w:rsid w:val="616B0FD1"/>
    <w:rsid w:val="616E6F86"/>
    <w:rsid w:val="616F4073"/>
    <w:rsid w:val="6174624F"/>
    <w:rsid w:val="61786EC8"/>
    <w:rsid w:val="617F03B7"/>
    <w:rsid w:val="6184233D"/>
    <w:rsid w:val="61977886"/>
    <w:rsid w:val="619F5169"/>
    <w:rsid w:val="61A01A30"/>
    <w:rsid w:val="61A87FF8"/>
    <w:rsid w:val="61B03809"/>
    <w:rsid w:val="61B41543"/>
    <w:rsid w:val="61B9056F"/>
    <w:rsid w:val="61BE1F60"/>
    <w:rsid w:val="61C56066"/>
    <w:rsid w:val="61CF4E74"/>
    <w:rsid w:val="61D17BA2"/>
    <w:rsid w:val="61D67AE7"/>
    <w:rsid w:val="61D82A21"/>
    <w:rsid w:val="61DA1064"/>
    <w:rsid w:val="61DF05DD"/>
    <w:rsid w:val="61E945E7"/>
    <w:rsid w:val="61F426C7"/>
    <w:rsid w:val="61F444A9"/>
    <w:rsid w:val="61F74577"/>
    <w:rsid w:val="61F96D10"/>
    <w:rsid w:val="61FE2452"/>
    <w:rsid w:val="620D1E9E"/>
    <w:rsid w:val="620D699B"/>
    <w:rsid w:val="620F12F3"/>
    <w:rsid w:val="62125827"/>
    <w:rsid w:val="62134985"/>
    <w:rsid w:val="621D7565"/>
    <w:rsid w:val="62203818"/>
    <w:rsid w:val="622B2A54"/>
    <w:rsid w:val="62301358"/>
    <w:rsid w:val="62331F41"/>
    <w:rsid w:val="62340348"/>
    <w:rsid w:val="62353D13"/>
    <w:rsid w:val="623E1F2F"/>
    <w:rsid w:val="624072F3"/>
    <w:rsid w:val="62461050"/>
    <w:rsid w:val="624C61BD"/>
    <w:rsid w:val="625B5454"/>
    <w:rsid w:val="625C3CF9"/>
    <w:rsid w:val="6262750D"/>
    <w:rsid w:val="62647955"/>
    <w:rsid w:val="627D5082"/>
    <w:rsid w:val="627F6C84"/>
    <w:rsid w:val="62974638"/>
    <w:rsid w:val="629B25E5"/>
    <w:rsid w:val="62A774E8"/>
    <w:rsid w:val="62AA2BBB"/>
    <w:rsid w:val="62AD355C"/>
    <w:rsid w:val="62B90D74"/>
    <w:rsid w:val="62C56405"/>
    <w:rsid w:val="62CD5F01"/>
    <w:rsid w:val="62D31AD5"/>
    <w:rsid w:val="62D406F7"/>
    <w:rsid w:val="62DA6923"/>
    <w:rsid w:val="62DB4BF2"/>
    <w:rsid w:val="62E158AC"/>
    <w:rsid w:val="62E24AC1"/>
    <w:rsid w:val="62EF36D4"/>
    <w:rsid w:val="62FC2D39"/>
    <w:rsid w:val="62FC457A"/>
    <w:rsid w:val="62FF2A25"/>
    <w:rsid w:val="630C4679"/>
    <w:rsid w:val="630D0ED7"/>
    <w:rsid w:val="631544F7"/>
    <w:rsid w:val="631D3A86"/>
    <w:rsid w:val="632171AA"/>
    <w:rsid w:val="633935D1"/>
    <w:rsid w:val="633B1913"/>
    <w:rsid w:val="63441569"/>
    <w:rsid w:val="63450B7D"/>
    <w:rsid w:val="63456787"/>
    <w:rsid w:val="6347402F"/>
    <w:rsid w:val="634E6C20"/>
    <w:rsid w:val="635456D5"/>
    <w:rsid w:val="6373217B"/>
    <w:rsid w:val="63777660"/>
    <w:rsid w:val="63782313"/>
    <w:rsid w:val="638A5FF9"/>
    <w:rsid w:val="639C0FED"/>
    <w:rsid w:val="639F1708"/>
    <w:rsid w:val="63A04B44"/>
    <w:rsid w:val="63A52F1E"/>
    <w:rsid w:val="63A64AFA"/>
    <w:rsid w:val="63A66295"/>
    <w:rsid w:val="63AD1BC8"/>
    <w:rsid w:val="63AE575A"/>
    <w:rsid w:val="63B01D5E"/>
    <w:rsid w:val="63C460E7"/>
    <w:rsid w:val="63C6778D"/>
    <w:rsid w:val="63DE4129"/>
    <w:rsid w:val="63E06480"/>
    <w:rsid w:val="63EC7085"/>
    <w:rsid w:val="63EF72EA"/>
    <w:rsid w:val="63F558C1"/>
    <w:rsid w:val="640D5DCA"/>
    <w:rsid w:val="640E3E48"/>
    <w:rsid w:val="641A13FB"/>
    <w:rsid w:val="641D4514"/>
    <w:rsid w:val="641E1D0C"/>
    <w:rsid w:val="641E4E5F"/>
    <w:rsid w:val="64212032"/>
    <w:rsid w:val="642518B0"/>
    <w:rsid w:val="642E6FF7"/>
    <w:rsid w:val="642F2B73"/>
    <w:rsid w:val="642F2C8A"/>
    <w:rsid w:val="64334C6D"/>
    <w:rsid w:val="643747E7"/>
    <w:rsid w:val="64383045"/>
    <w:rsid w:val="643A71E4"/>
    <w:rsid w:val="64433B29"/>
    <w:rsid w:val="6457428A"/>
    <w:rsid w:val="645A12EE"/>
    <w:rsid w:val="64615D7D"/>
    <w:rsid w:val="646E5CCA"/>
    <w:rsid w:val="647D7BC1"/>
    <w:rsid w:val="64A10A5E"/>
    <w:rsid w:val="64A12D89"/>
    <w:rsid w:val="64A67037"/>
    <w:rsid w:val="64A6759B"/>
    <w:rsid w:val="64AD7193"/>
    <w:rsid w:val="64B313B3"/>
    <w:rsid w:val="64BB6FB7"/>
    <w:rsid w:val="64C034E3"/>
    <w:rsid w:val="64C466C2"/>
    <w:rsid w:val="64C531B2"/>
    <w:rsid w:val="64C972AB"/>
    <w:rsid w:val="64CF0FDC"/>
    <w:rsid w:val="64D22C02"/>
    <w:rsid w:val="64D535E6"/>
    <w:rsid w:val="64D813F8"/>
    <w:rsid w:val="64E944AD"/>
    <w:rsid w:val="64EF52CB"/>
    <w:rsid w:val="64F80383"/>
    <w:rsid w:val="64FD3E31"/>
    <w:rsid w:val="6507615A"/>
    <w:rsid w:val="6512266A"/>
    <w:rsid w:val="65122D55"/>
    <w:rsid w:val="65124EC0"/>
    <w:rsid w:val="651445E0"/>
    <w:rsid w:val="65157C2E"/>
    <w:rsid w:val="651B5A63"/>
    <w:rsid w:val="651C7962"/>
    <w:rsid w:val="651F76B1"/>
    <w:rsid w:val="652B418D"/>
    <w:rsid w:val="6539722D"/>
    <w:rsid w:val="653C4C90"/>
    <w:rsid w:val="65431738"/>
    <w:rsid w:val="655909C1"/>
    <w:rsid w:val="655D59A6"/>
    <w:rsid w:val="656E517A"/>
    <w:rsid w:val="65752EB7"/>
    <w:rsid w:val="657B7A14"/>
    <w:rsid w:val="65822740"/>
    <w:rsid w:val="658E1F0A"/>
    <w:rsid w:val="6597745E"/>
    <w:rsid w:val="659D55CE"/>
    <w:rsid w:val="65A169FC"/>
    <w:rsid w:val="65A80083"/>
    <w:rsid w:val="65B032D0"/>
    <w:rsid w:val="65B6596A"/>
    <w:rsid w:val="65C015B6"/>
    <w:rsid w:val="65C01DB5"/>
    <w:rsid w:val="65C51F61"/>
    <w:rsid w:val="65CC733F"/>
    <w:rsid w:val="65CE1FAF"/>
    <w:rsid w:val="65CF4210"/>
    <w:rsid w:val="65D23D37"/>
    <w:rsid w:val="65D50D5D"/>
    <w:rsid w:val="65E52D95"/>
    <w:rsid w:val="65E85110"/>
    <w:rsid w:val="65ED733A"/>
    <w:rsid w:val="65EE61AB"/>
    <w:rsid w:val="65FD68CC"/>
    <w:rsid w:val="66007780"/>
    <w:rsid w:val="660C7B84"/>
    <w:rsid w:val="660E0D00"/>
    <w:rsid w:val="661544F5"/>
    <w:rsid w:val="66173A42"/>
    <w:rsid w:val="662253A3"/>
    <w:rsid w:val="663B47A5"/>
    <w:rsid w:val="664237D6"/>
    <w:rsid w:val="66525290"/>
    <w:rsid w:val="66550BE2"/>
    <w:rsid w:val="666740F7"/>
    <w:rsid w:val="666A2D25"/>
    <w:rsid w:val="666E2CC9"/>
    <w:rsid w:val="667511BA"/>
    <w:rsid w:val="66766E7D"/>
    <w:rsid w:val="667A3BBA"/>
    <w:rsid w:val="668964E9"/>
    <w:rsid w:val="668C4CA5"/>
    <w:rsid w:val="668D406F"/>
    <w:rsid w:val="669B028C"/>
    <w:rsid w:val="669C79FB"/>
    <w:rsid w:val="66A30984"/>
    <w:rsid w:val="66AB7FC4"/>
    <w:rsid w:val="66AC4290"/>
    <w:rsid w:val="66AD704B"/>
    <w:rsid w:val="66AE5D19"/>
    <w:rsid w:val="66CC013B"/>
    <w:rsid w:val="66DE2EBF"/>
    <w:rsid w:val="66DF31CB"/>
    <w:rsid w:val="66E93619"/>
    <w:rsid w:val="66EB2759"/>
    <w:rsid w:val="66F36715"/>
    <w:rsid w:val="66F733E9"/>
    <w:rsid w:val="66FA712F"/>
    <w:rsid w:val="66FB26E6"/>
    <w:rsid w:val="66FC3B07"/>
    <w:rsid w:val="67073500"/>
    <w:rsid w:val="670906DE"/>
    <w:rsid w:val="670A4066"/>
    <w:rsid w:val="670B3FED"/>
    <w:rsid w:val="671775CF"/>
    <w:rsid w:val="671B4FE0"/>
    <w:rsid w:val="671C6F07"/>
    <w:rsid w:val="671D32CE"/>
    <w:rsid w:val="671E6827"/>
    <w:rsid w:val="67225F91"/>
    <w:rsid w:val="672B3B93"/>
    <w:rsid w:val="67326581"/>
    <w:rsid w:val="67354F9F"/>
    <w:rsid w:val="673579A1"/>
    <w:rsid w:val="6736505A"/>
    <w:rsid w:val="67377033"/>
    <w:rsid w:val="674C5B49"/>
    <w:rsid w:val="67697BCA"/>
    <w:rsid w:val="67716FC1"/>
    <w:rsid w:val="677661B8"/>
    <w:rsid w:val="677B2038"/>
    <w:rsid w:val="67816CC4"/>
    <w:rsid w:val="67A17855"/>
    <w:rsid w:val="67A7436A"/>
    <w:rsid w:val="67B26560"/>
    <w:rsid w:val="67B91D9D"/>
    <w:rsid w:val="67BF2F7F"/>
    <w:rsid w:val="67C312A5"/>
    <w:rsid w:val="67C323AF"/>
    <w:rsid w:val="67CC7FCD"/>
    <w:rsid w:val="67CF42AC"/>
    <w:rsid w:val="67DD1024"/>
    <w:rsid w:val="67DF0668"/>
    <w:rsid w:val="67E86DED"/>
    <w:rsid w:val="67F37261"/>
    <w:rsid w:val="680808A8"/>
    <w:rsid w:val="680C6C08"/>
    <w:rsid w:val="68101596"/>
    <w:rsid w:val="68131135"/>
    <w:rsid w:val="681320BC"/>
    <w:rsid w:val="68194B91"/>
    <w:rsid w:val="681F5525"/>
    <w:rsid w:val="68301233"/>
    <w:rsid w:val="6838776B"/>
    <w:rsid w:val="683A330D"/>
    <w:rsid w:val="683E7AEE"/>
    <w:rsid w:val="68444CB7"/>
    <w:rsid w:val="684A4DD5"/>
    <w:rsid w:val="68580BAC"/>
    <w:rsid w:val="686502F8"/>
    <w:rsid w:val="68687167"/>
    <w:rsid w:val="687F775A"/>
    <w:rsid w:val="68863147"/>
    <w:rsid w:val="688B7B06"/>
    <w:rsid w:val="68923E0D"/>
    <w:rsid w:val="689447DA"/>
    <w:rsid w:val="689C09C1"/>
    <w:rsid w:val="68A554FA"/>
    <w:rsid w:val="68A6030F"/>
    <w:rsid w:val="68AD525C"/>
    <w:rsid w:val="68BB4422"/>
    <w:rsid w:val="68BB7E0B"/>
    <w:rsid w:val="68D5793E"/>
    <w:rsid w:val="68DB05DE"/>
    <w:rsid w:val="68DB3FA8"/>
    <w:rsid w:val="68E752B7"/>
    <w:rsid w:val="69014439"/>
    <w:rsid w:val="69030674"/>
    <w:rsid w:val="6905577D"/>
    <w:rsid w:val="690C05BC"/>
    <w:rsid w:val="69102CDC"/>
    <w:rsid w:val="69162A2D"/>
    <w:rsid w:val="6917588E"/>
    <w:rsid w:val="691D7D21"/>
    <w:rsid w:val="69265B82"/>
    <w:rsid w:val="692A473C"/>
    <w:rsid w:val="69381A69"/>
    <w:rsid w:val="693B1911"/>
    <w:rsid w:val="6947402C"/>
    <w:rsid w:val="694E2F12"/>
    <w:rsid w:val="69556880"/>
    <w:rsid w:val="69686458"/>
    <w:rsid w:val="697273DD"/>
    <w:rsid w:val="698109DC"/>
    <w:rsid w:val="69826EF7"/>
    <w:rsid w:val="69886B08"/>
    <w:rsid w:val="69902BB6"/>
    <w:rsid w:val="69925770"/>
    <w:rsid w:val="69962EDA"/>
    <w:rsid w:val="69A21CFB"/>
    <w:rsid w:val="69A32291"/>
    <w:rsid w:val="69A86DE2"/>
    <w:rsid w:val="69B025D5"/>
    <w:rsid w:val="69B92CBC"/>
    <w:rsid w:val="69BA666E"/>
    <w:rsid w:val="69C27C25"/>
    <w:rsid w:val="69CB19CF"/>
    <w:rsid w:val="69CC72CC"/>
    <w:rsid w:val="69CE792A"/>
    <w:rsid w:val="69DF57A2"/>
    <w:rsid w:val="69E97F55"/>
    <w:rsid w:val="69F302E5"/>
    <w:rsid w:val="6A002BE3"/>
    <w:rsid w:val="6A1F2C3D"/>
    <w:rsid w:val="6A210DD4"/>
    <w:rsid w:val="6A283A08"/>
    <w:rsid w:val="6A297B82"/>
    <w:rsid w:val="6A2D296D"/>
    <w:rsid w:val="6A2D3E48"/>
    <w:rsid w:val="6A3475E8"/>
    <w:rsid w:val="6A386E4C"/>
    <w:rsid w:val="6A3C27F3"/>
    <w:rsid w:val="6A426C34"/>
    <w:rsid w:val="6A4B2FDC"/>
    <w:rsid w:val="6A502563"/>
    <w:rsid w:val="6A5637ED"/>
    <w:rsid w:val="6A5F700A"/>
    <w:rsid w:val="6A642CE3"/>
    <w:rsid w:val="6A696ACF"/>
    <w:rsid w:val="6A743A0D"/>
    <w:rsid w:val="6A7515E3"/>
    <w:rsid w:val="6A7F303B"/>
    <w:rsid w:val="6A8126BB"/>
    <w:rsid w:val="6A8837C9"/>
    <w:rsid w:val="6A962E65"/>
    <w:rsid w:val="6A9A2420"/>
    <w:rsid w:val="6A9C4CFB"/>
    <w:rsid w:val="6AA52D52"/>
    <w:rsid w:val="6AAA1891"/>
    <w:rsid w:val="6AAC4D86"/>
    <w:rsid w:val="6AAE3D86"/>
    <w:rsid w:val="6AC0452D"/>
    <w:rsid w:val="6ACD21B7"/>
    <w:rsid w:val="6ADE21A1"/>
    <w:rsid w:val="6AEA6046"/>
    <w:rsid w:val="6AF27A42"/>
    <w:rsid w:val="6B124C4D"/>
    <w:rsid w:val="6B1470F8"/>
    <w:rsid w:val="6B1F20DE"/>
    <w:rsid w:val="6B2459E4"/>
    <w:rsid w:val="6B3F0527"/>
    <w:rsid w:val="6B452BCA"/>
    <w:rsid w:val="6B480EAF"/>
    <w:rsid w:val="6B515235"/>
    <w:rsid w:val="6B54199E"/>
    <w:rsid w:val="6B6300A6"/>
    <w:rsid w:val="6B66129C"/>
    <w:rsid w:val="6B695644"/>
    <w:rsid w:val="6B78137A"/>
    <w:rsid w:val="6B85367F"/>
    <w:rsid w:val="6B8C102F"/>
    <w:rsid w:val="6B96170B"/>
    <w:rsid w:val="6B9D083C"/>
    <w:rsid w:val="6B9F18B7"/>
    <w:rsid w:val="6BA426B4"/>
    <w:rsid w:val="6BA86893"/>
    <w:rsid w:val="6BAA29EA"/>
    <w:rsid w:val="6BB80F04"/>
    <w:rsid w:val="6BB825F4"/>
    <w:rsid w:val="6BB908FB"/>
    <w:rsid w:val="6BBB4DE4"/>
    <w:rsid w:val="6BBF75B5"/>
    <w:rsid w:val="6BC731AF"/>
    <w:rsid w:val="6BC76E76"/>
    <w:rsid w:val="6BE653D5"/>
    <w:rsid w:val="6BEC12E4"/>
    <w:rsid w:val="6BEC4839"/>
    <w:rsid w:val="6BF638D9"/>
    <w:rsid w:val="6BFE7DA3"/>
    <w:rsid w:val="6C04195A"/>
    <w:rsid w:val="6C052F0B"/>
    <w:rsid w:val="6C055689"/>
    <w:rsid w:val="6C12114F"/>
    <w:rsid w:val="6C130B66"/>
    <w:rsid w:val="6C1644E2"/>
    <w:rsid w:val="6C1841F7"/>
    <w:rsid w:val="6C1F376B"/>
    <w:rsid w:val="6C24141A"/>
    <w:rsid w:val="6C29258B"/>
    <w:rsid w:val="6C3220C3"/>
    <w:rsid w:val="6C3D696B"/>
    <w:rsid w:val="6C3F3AA3"/>
    <w:rsid w:val="6C67638B"/>
    <w:rsid w:val="6C693700"/>
    <w:rsid w:val="6C6C7719"/>
    <w:rsid w:val="6C78612F"/>
    <w:rsid w:val="6C7C6DA5"/>
    <w:rsid w:val="6C7D527A"/>
    <w:rsid w:val="6C831BD3"/>
    <w:rsid w:val="6C862871"/>
    <w:rsid w:val="6C8D6107"/>
    <w:rsid w:val="6C92223B"/>
    <w:rsid w:val="6C9B209E"/>
    <w:rsid w:val="6C9F6F77"/>
    <w:rsid w:val="6CA77300"/>
    <w:rsid w:val="6CAA2CC8"/>
    <w:rsid w:val="6CAC5234"/>
    <w:rsid w:val="6CB40047"/>
    <w:rsid w:val="6CBD5ECB"/>
    <w:rsid w:val="6CBE3200"/>
    <w:rsid w:val="6CC11C02"/>
    <w:rsid w:val="6CCB4E43"/>
    <w:rsid w:val="6CD12E85"/>
    <w:rsid w:val="6CD26C6A"/>
    <w:rsid w:val="6CD51017"/>
    <w:rsid w:val="6CD92CFB"/>
    <w:rsid w:val="6CDB6C33"/>
    <w:rsid w:val="6CE8253C"/>
    <w:rsid w:val="6CED3C0D"/>
    <w:rsid w:val="6CEF2FAF"/>
    <w:rsid w:val="6CF65BBB"/>
    <w:rsid w:val="6D003E16"/>
    <w:rsid w:val="6D0A4E0F"/>
    <w:rsid w:val="6D0B56E9"/>
    <w:rsid w:val="6D0C07ED"/>
    <w:rsid w:val="6D0E076E"/>
    <w:rsid w:val="6D104F64"/>
    <w:rsid w:val="6D105585"/>
    <w:rsid w:val="6D163AE4"/>
    <w:rsid w:val="6D164ACE"/>
    <w:rsid w:val="6D192098"/>
    <w:rsid w:val="6D1C0C9E"/>
    <w:rsid w:val="6D28652B"/>
    <w:rsid w:val="6D2C4E60"/>
    <w:rsid w:val="6D303163"/>
    <w:rsid w:val="6D3856AB"/>
    <w:rsid w:val="6D4807DF"/>
    <w:rsid w:val="6D530991"/>
    <w:rsid w:val="6D5322DA"/>
    <w:rsid w:val="6D576D71"/>
    <w:rsid w:val="6D5C665D"/>
    <w:rsid w:val="6D604707"/>
    <w:rsid w:val="6D6B47C8"/>
    <w:rsid w:val="6D851FD6"/>
    <w:rsid w:val="6D884F22"/>
    <w:rsid w:val="6D8C6274"/>
    <w:rsid w:val="6D8C6D20"/>
    <w:rsid w:val="6D9B64C2"/>
    <w:rsid w:val="6D9E798F"/>
    <w:rsid w:val="6DA33514"/>
    <w:rsid w:val="6DA8542E"/>
    <w:rsid w:val="6DAD1630"/>
    <w:rsid w:val="6DB852C7"/>
    <w:rsid w:val="6DC212E9"/>
    <w:rsid w:val="6DD62499"/>
    <w:rsid w:val="6DD707DF"/>
    <w:rsid w:val="6DD8236C"/>
    <w:rsid w:val="6DED6918"/>
    <w:rsid w:val="6DF33B46"/>
    <w:rsid w:val="6DFD20F4"/>
    <w:rsid w:val="6E0C4B01"/>
    <w:rsid w:val="6E121B68"/>
    <w:rsid w:val="6E170A4D"/>
    <w:rsid w:val="6E171606"/>
    <w:rsid w:val="6E1A1DCA"/>
    <w:rsid w:val="6E235573"/>
    <w:rsid w:val="6E2403FC"/>
    <w:rsid w:val="6E243662"/>
    <w:rsid w:val="6E257D56"/>
    <w:rsid w:val="6E2B5629"/>
    <w:rsid w:val="6E39191A"/>
    <w:rsid w:val="6E3C3A2E"/>
    <w:rsid w:val="6E4013D2"/>
    <w:rsid w:val="6E455A38"/>
    <w:rsid w:val="6E4901DD"/>
    <w:rsid w:val="6E57198D"/>
    <w:rsid w:val="6E5E32DE"/>
    <w:rsid w:val="6E686FDC"/>
    <w:rsid w:val="6E6D1ED2"/>
    <w:rsid w:val="6E7D21D3"/>
    <w:rsid w:val="6E817662"/>
    <w:rsid w:val="6E85526D"/>
    <w:rsid w:val="6E893EFA"/>
    <w:rsid w:val="6E8C54DB"/>
    <w:rsid w:val="6E902701"/>
    <w:rsid w:val="6E9164E6"/>
    <w:rsid w:val="6E9E1C27"/>
    <w:rsid w:val="6EB81E4D"/>
    <w:rsid w:val="6EBB0CD4"/>
    <w:rsid w:val="6EC60B03"/>
    <w:rsid w:val="6ED033B5"/>
    <w:rsid w:val="6ED724DE"/>
    <w:rsid w:val="6EE047FF"/>
    <w:rsid w:val="6EE11036"/>
    <w:rsid w:val="6EE55110"/>
    <w:rsid w:val="6EEB5D06"/>
    <w:rsid w:val="6EED5F02"/>
    <w:rsid w:val="6EEE35C9"/>
    <w:rsid w:val="6EF17F39"/>
    <w:rsid w:val="6EF24B67"/>
    <w:rsid w:val="6EFB095E"/>
    <w:rsid w:val="6EFE609B"/>
    <w:rsid w:val="6EFF316B"/>
    <w:rsid w:val="6F051A8E"/>
    <w:rsid w:val="6F0A3586"/>
    <w:rsid w:val="6F0E6D65"/>
    <w:rsid w:val="6F1361AE"/>
    <w:rsid w:val="6F142D23"/>
    <w:rsid w:val="6F2912DA"/>
    <w:rsid w:val="6F3D47AD"/>
    <w:rsid w:val="6F4D4B1F"/>
    <w:rsid w:val="6F5016D5"/>
    <w:rsid w:val="6F532C80"/>
    <w:rsid w:val="6F58322D"/>
    <w:rsid w:val="6F5873C2"/>
    <w:rsid w:val="6F5A301A"/>
    <w:rsid w:val="6F5C4D05"/>
    <w:rsid w:val="6F646054"/>
    <w:rsid w:val="6F690B83"/>
    <w:rsid w:val="6F76023B"/>
    <w:rsid w:val="6F784339"/>
    <w:rsid w:val="6F8235C5"/>
    <w:rsid w:val="6F825E8D"/>
    <w:rsid w:val="6F8306B6"/>
    <w:rsid w:val="6F853C30"/>
    <w:rsid w:val="6F875E81"/>
    <w:rsid w:val="6F956FA6"/>
    <w:rsid w:val="6F970D60"/>
    <w:rsid w:val="6F991FFE"/>
    <w:rsid w:val="6F9A1228"/>
    <w:rsid w:val="6FA47416"/>
    <w:rsid w:val="6FA93614"/>
    <w:rsid w:val="6FAE6450"/>
    <w:rsid w:val="6FB94D83"/>
    <w:rsid w:val="6FBC377C"/>
    <w:rsid w:val="6FBF6192"/>
    <w:rsid w:val="6FCB4A57"/>
    <w:rsid w:val="6FE36612"/>
    <w:rsid w:val="6FE90D81"/>
    <w:rsid w:val="6FF13B9B"/>
    <w:rsid w:val="6FF40332"/>
    <w:rsid w:val="6FF524C1"/>
    <w:rsid w:val="700030AA"/>
    <w:rsid w:val="700A155C"/>
    <w:rsid w:val="702B41C6"/>
    <w:rsid w:val="703747E3"/>
    <w:rsid w:val="70471404"/>
    <w:rsid w:val="704A1F26"/>
    <w:rsid w:val="704B7F09"/>
    <w:rsid w:val="706309D2"/>
    <w:rsid w:val="706D7E70"/>
    <w:rsid w:val="707270FF"/>
    <w:rsid w:val="707614F8"/>
    <w:rsid w:val="7077706B"/>
    <w:rsid w:val="707A4E88"/>
    <w:rsid w:val="70810D35"/>
    <w:rsid w:val="70853A0F"/>
    <w:rsid w:val="708904F4"/>
    <w:rsid w:val="70922CBD"/>
    <w:rsid w:val="709451F1"/>
    <w:rsid w:val="70991877"/>
    <w:rsid w:val="70A15514"/>
    <w:rsid w:val="70B17FFC"/>
    <w:rsid w:val="70CB73DA"/>
    <w:rsid w:val="70D017E2"/>
    <w:rsid w:val="70D06E13"/>
    <w:rsid w:val="70E205BD"/>
    <w:rsid w:val="70EF487E"/>
    <w:rsid w:val="70FD0030"/>
    <w:rsid w:val="70FE2821"/>
    <w:rsid w:val="7103061D"/>
    <w:rsid w:val="71063307"/>
    <w:rsid w:val="710D5AD5"/>
    <w:rsid w:val="71114B0A"/>
    <w:rsid w:val="711A1066"/>
    <w:rsid w:val="711D7735"/>
    <w:rsid w:val="71212165"/>
    <w:rsid w:val="71222C0A"/>
    <w:rsid w:val="712233F2"/>
    <w:rsid w:val="713549C9"/>
    <w:rsid w:val="714839D5"/>
    <w:rsid w:val="714C56F7"/>
    <w:rsid w:val="715A7302"/>
    <w:rsid w:val="71690F21"/>
    <w:rsid w:val="71700862"/>
    <w:rsid w:val="718E27D3"/>
    <w:rsid w:val="718E3206"/>
    <w:rsid w:val="71902406"/>
    <w:rsid w:val="7190734E"/>
    <w:rsid w:val="71A05314"/>
    <w:rsid w:val="71AC701B"/>
    <w:rsid w:val="71B230FF"/>
    <w:rsid w:val="71B244C8"/>
    <w:rsid w:val="71C9460B"/>
    <w:rsid w:val="71CC3BF4"/>
    <w:rsid w:val="71CF1837"/>
    <w:rsid w:val="71E0272A"/>
    <w:rsid w:val="71E47A12"/>
    <w:rsid w:val="71E92881"/>
    <w:rsid w:val="71F16740"/>
    <w:rsid w:val="71F43F7F"/>
    <w:rsid w:val="71F71FB8"/>
    <w:rsid w:val="720B6084"/>
    <w:rsid w:val="720C60F1"/>
    <w:rsid w:val="72114D0C"/>
    <w:rsid w:val="72141CF6"/>
    <w:rsid w:val="721901D2"/>
    <w:rsid w:val="722A2337"/>
    <w:rsid w:val="722D38A9"/>
    <w:rsid w:val="723348E9"/>
    <w:rsid w:val="723E721D"/>
    <w:rsid w:val="724A799A"/>
    <w:rsid w:val="725518EE"/>
    <w:rsid w:val="72565355"/>
    <w:rsid w:val="72623B00"/>
    <w:rsid w:val="72692ABF"/>
    <w:rsid w:val="726A7DC4"/>
    <w:rsid w:val="726E6729"/>
    <w:rsid w:val="727D1C79"/>
    <w:rsid w:val="727D34DE"/>
    <w:rsid w:val="7286055E"/>
    <w:rsid w:val="72946443"/>
    <w:rsid w:val="729C683C"/>
    <w:rsid w:val="72A86C9A"/>
    <w:rsid w:val="72AB18F2"/>
    <w:rsid w:val="72B10591"/>
    <w:rsid w:val="72B800B4"/>
    <w:rsid w:val="72CE0DC5"/>
    <w:rsid w:val="72D34500"/>
    <w:rsid w:val="72D56378"/>
    <w:rsid w:val="72E30030"/>
    <w:rsid w:val="72E477B5"/>
    <w:rsid w:val="72F825DE"/>
    <w:rsid w:val="72F95AD7"/>
    <w:rsid w:val="731430B5"/>
    <w:rsid w:val="73145070"/>
    <w:rsid w:val="73150437"/>
    <w:rsid w:val="73193D6B"/>
    <w:rsid w:val="731A55CB"/>
    <w:rsid w:val="731E65DE"/>
    <w:rsid w:val="731F068C"/>
    <w:rsid w:val="732314B1"/>
    <w:rsid w:val="732B3D6A"/>
    <w:rsid w:val="733153B8"/>
    <w:rsid w:val="73505979"/>
    <w:rsid w:val="73583978"/>
    <w:rsid w:val="73733EDB"/>
    <w:rsid w:val="737465C1"/>
    <w:rsid w:val="7379670F"/>
    <w:rsid w:val="73807014"/>
    <w:rsid w:val="73836EED"/>
    <w:rsid w:val="738B05AC"/>
    <w:rsid w:val="738D7930"/>
    <w:rsid w:val="739C258F"/>
    <w:rsid w:val="739E0A2D"/>
    <w:rsid w:val="73A12988"/>
    <w:rsid w:val="73A7377B"/>
    <w:rsid w:val="73A851D5"/>
    <w:rsid w:val="73A87D4F"/>
    <w:rsid w:val="73A90B47"/>
    <w:rsid w:val="73AB029E"/>
    <w:rsid w:val="73AF392D"/>
    <w:rsid w:val="73B504C1"/>
    <w:rsid w:val="73C87639"/>
    <w:rsid w:val="73DC040F"/>
    <w:rsid w:val="73DE7EB5"/>
    <w:rsid w:val="73E3354E"/>
    <w:rsid w:val="73E649E3"/>
    <w:rsid w:val="73F60C4D"/>
    <w:rsid w:val="74000BAD"/>
    <w:rsid w:val="74094D61"/>
    <w:rsid w:val="740B79DF"/>
    <w:rsid w:val="741106E8"/>
    <w:rsid w:val="74143144"/>
    <w:rsid w:val="741A5E67"/>
    <w:rsid w:val="7429264B"/>
    <w:rsid w:val="742A246A"/>
    <w:rsid w:val="74355E9F"/>
    <w:rsid w:val="743A0135"/>
    <w:rsid w:val="743A2BF0"/>
    <w:rsid w:val="74513467"/>
    <w:rsid w:val="745340FA"/>
    <w:rsid w:val="74581A7B"/>
    <w:rsid w:val="7462659B"/>
    <w:rsid w:val="74647B69"/>
    <w:rsid w:val="74683383"/>
    <w:rsid w:val="746A2F28"/>
    <w:rsid w:val="748A5D00"/>
    <w:rsid w:val="748C6C96"/>
    <w:rsid w:val="748F2F6F"/>
    <w:rsid w:val="749E4C44"/>
    <w:rsid w:val="74AD1D25"/>
    <w:rsid w:val="74B53CA3"/>
    <w:rsid w:val="74B634F3"/>
    <w:rsid w:val="74B63EC4"/>
    <w:rsid w:val="74B65185"/>
    <w:rsid w:val="74BE28E3"/>
    <w:rsid w:val="74C622F9"/>
    <w:rsid w:val="74C6295D"/>
    <w:rsid w:val="74CD3401"/>
    <w:rsid w:val="74D069DE"/>
    <w:rsid w:val="74DF004C"/>
    <w:rsid w:val="74E20A39"/>
    <w:rsid w:val="74E60710"/>
    <w:rsid w:val="74ED03AA"/>
    <w:rsid w:val="750023B4"/>
    <w:rsid w:val="75024701"/>
    <w:rsid w:val="750D3D7C"/>
    <w:rsid w:val="75202F28"/>
    <w:rsid w:val="75205BB9"/>
    <w:rsid w:val="75291687"/>
    <w:rsid w:val="75316233"/>
    <w:rsid w:val="753415C2"/>
    <w:rsid w:val="753672C6"/>
    <w:rsid w:val="753C6D5A"/>
    <w:rsid w:val="753E3BE5"/>
    <w:rsid w:val="753F2358"/>
    <w:rsid w:val="754D0771"/>
    <w:rsid w:val="754F267F"/>
    <w:rsid w:val="75570EAD"/>
    <w:rsid w:val="755E3DAF"/>
    <w:rsid w:val="75600CFE"/>
    <w:rsid w:val="75622B44"/>
    <w:rsid w:val="756561DE"/>
    <w:rsid w:val="756C47CE"/>
    <w:rsid w:val="756C7989"/>
    <w:rsid w:val="7572133C"/>
    <w:rsid w:val="75764B75"/>
    <w:rsid w:val="7576624D"/>
    <w:rsid w:val="758028E7"/>
    <w:rsid w:val="75880ABE"/>
    <w:rsid w:val="7595113F"/>
    <w:rsid w:val="75A32228"/>
    <w:rsid w:val="75A324EF"/>
    <w:rsid w:val="75B54DE4"/>
    <w:rsid w:val="75C02C09"/>
    <w:rsid w:val="75CD252E"/>
    <w:rsid w:val="75E7647A"/>
    <w:rsid w:val="75E77ECE"/>
    <w:rsid w:val="75ED780C"/>
    <w:rsid w:val="75FB31BC"/>
    <w:rsid w:val="75FF7354"/>
    <w:rsid w:val="76074C04"/>
    <w:rsid w:val="760C7BBC"/>
    <w:rsid w:val="760E327E"/>
    <w:rsid w:val="76120927"/>
    <w:rsid w:val="761C3473"/>
    <w:rsid w:val="762533E7"/>
    <w:rsid w:val="764A710B"/>
    <w:rsid w:val="764B7A05"/>
    <w:rsid w:val="76537714"/>
    <w:rsid w:val="7655189B"/>
    <w:rsid w:val="76585464"/>
    <w:rsid w:val="766036B9"/>
    <w:rsid w:val="76636EE3"/>
    <w:rsid w:val="766B39A6"/>
    <w:rsid w:val="76721F2C"/>
    <w:rsid w:val="76722322"/>
    <w:rsid w:val="76747446"/>
    <w:rsid w:val="767C1AE6"/>
    <w:rsid w:val="76990BC1"/>
    <w:rsid w:val="769D498D"/>
    <w:rsid w:val="76A34CFD"/>
    <w:rsid w:val="76A378F3"/>
    <w:rsid w:val="76A765EC"/>
    <w:rsid w:val="76A80CCF"/>
    <w:rsid w:val="76B31F79"/>
    <w:rsid w:val="76C7700C"/>
    <w:rsid w:val="76CC0011"/>
    <w:rsid w:val="76CC62A4"/>
    <w:rsid w:val="76CE597B"/>
    <w:rsid w:val="76D37C2D"/>
    <w:rsid w:val="76EC77EC"/>
    <w:rsid w:val="76FA2C97"/>
    <w:rsid w:val="770354E7"/>
    <w:rsid w:val="77077821"/>
    <w:rsid w:val="77093127"/>
    <w:rsid w:val="77150025"/>
    <w:rsid w:val="771C4203"/>
    <w:rsid w:val="77202F22"/>
    <w:rsid w:val="77202F7E"/>
    <w:rsid w:val="772117F5"/>
    <w:rsid w:val="772118CA"/>
    <w:rsid w:val="77270600"/>
    <w:rsid w:val="773213F6"/>
    <w:rsid w:val="773244D0"/>
    <w:rsid w:val="77334626"/>
    <w:rsid w:val="77347109"/>
    <w:rsid w:val="774421F9"/>
    <w:rsid w:val="77454B4B"/>
    <w:rsid w:val="774B641D"/>
    <w:rsid w:val="774E53E7"/>
    <w:rsid w:val="775556D7"/>
    <w:rsid w:val="775A4AF9"/>
    <w:rsid w:val="776775C8"/>
    <w:rsid w:val="77684F16"/>
    <w:rsid w:val="7771788B"/>
    <w:rsid w:val="77724ECC"/>
    <w:rsid w:val="77725DC7"/>
    <w:rsid w:val="77786216"/>
    <w:rsid w:val="777C2182"/>
    <w:rsid w:val="777C40DC"/>
    <w:rsid w:val="777D0065"/>
    <w:rsid w:val="777E3B9E"/>
    <w:rsid w:val="777F7212"/>
    <w:rsid w:val="77897F24"/>
    <w:rsid w:val="77910131"/>
    <w:rsid w:val="77921D7F"/>
    <w:rsid w:val="779D2082"/>
    <w:rsid w:val="77A8382D"/>
    <w:rsid w:val="77AC53A4"/>
    <w:rsid w:val="77C30F6C"/>
    <w:rsid w:val="77CB4BB0"/>
    <w:rsid w:val="77D958AB"/>
    <w:rsid w:val="77DB0073"/>
    <w:rsid w:val="77DD2495"/>
    <w:rsid w:val="77E67364"/>
    <w:rsid w:val="77EE64A0"/>
    <w:rsid w:val="77EF3A0F"/>
    <w:rsid w:val="78032FF0"/>
    <w:rsid w:val="7803602D"/>
    <w:rsid w:val="78050A8A"/>
    <w:rsid w:val="780C2C2F"/>
    <w:rsid w:val="780E6C50"/>
    <w:rsid w:val="782165C5"/>
    <w:rsid w:val="78275A16"/>
    <w:rsid w:val="7828581B"/>
    <w:rsid w:val="782C01B7"/>
    <w:rsid w:val="782C1D6D"/>
    <w:rsid w:val="783C098B"/>
    <w:rsid w:val="783F21AA"/>
    <w:rsid w:val="7845395E"/>
    <w:rsid w:val="784D7D21"/>
    <w:rsid w:val="785C5B19"/>
    <w:rsid w:val="786346CB"/>
    <w:rsid w:val="786F3589"/>
    <w:rsid w:val="786F742B"/>
    <w:rsid w:val="787B7EF8"/>
    <w:rsid w:val="7881756A"/>
    <w:rsid w:val="78853BC6"/>
    <w:rsid w:val="789022CF"/>
    <w:rsid w:val="789A1DD6"/>
    <w:rsid w:val="78A0397C"/>
    <w:rsid w:val="78B01DEB"/>
    <w:rsid w:val="78B221C3"/>
    <w:rsid w:val="78BC57B5"/>
    <w:rsid w:val="78C00294"/>
    <w:rsid w:val="78CB4B9A"/>
    <w:rsid w:val="78D7639B"/>
    <w:rsid w:val="78E02DD3"/>
    <w:rsid w:val="78ED5347"/>
    <w:rsid w:val="78F73B47"/>
    <w:rsid w:val="78F90521"/>
    <w:rsid w:val="78FC199E"/>
    <w:rsid w:val="790B6D43"/>
    <w:rsid w:val="790E1937"/>
    <w:rsid w:val="79145E50"/>
    <w:rsid w:val="79157363"/>
    <w:rsid w:val="7917319A"/>
    <w:rsid w:val="7930065B"/>
    <w:rsid w:val="79356DAA"/>
    <w:rsid w:val="794405F2"/>
    <w:rsid w:val="794F1B37"/>
    <w:rsid w:val="79512A24"/>
    <w:rsid w:val="79514236"/>
    <w:rsid w:val="79591E48"/>
    <w:rsid w:val="79606E3B"/>
    <w:rsid w:val="796A3B06"/>
    <w:rsid w:val="797468B3"/>
    <w:rsid w:val="79775510"/>
    <w:rsid w:val="797E2BC9"/>
    <w:rsid w:val="797E37A7"/>
    <w:rsid w:val="797F6C9A"/>
    <w:rsid w:val="7980064D"/>
    <w:rsid w:val="79830506"/>
    <w:rsid w:val="79876555"/>
    <w:rsid w:val="799D5DEA"/>
    <w:rsid w:val="79AA7C6C"/>
    <w:rsid w:val="79B83438"/>
    <w:rsid w:val="79C3040A"/>
    <w:rsid w:val="79C54914"/>
    <w:rsid w:val="79CB6283"/>
    <w:rsid w:val="79CE5D12"/>
    <w:rsid w:val="79E15AAA"/>
    <w:rsid w:val="79E32FC9"/>
    <w:rsid w:val="79F10166"/>
    <w:rsid w:val="7A0A73CB"/>
    <w:rsid w:val="7A0F3F91"/>
    <w:rsid w:val="7A161FC5"/>
    <w:rsid w:val="7A170F72"/>
    <w:rsid w:val="7A1735F2"/>
    <w:rsid w:val="7A255721"/>
    <w:rsid w:val="7A2C1304"/>
    <w:rsid w:val="7A33204E"/>
    <w:rsid w:val="7A3653F1"/>
    <w:rsid w:val="7A3A698C"/>
    <w:rsid w:val="7A3C56F0"/>
    <w:rsid w:val="7A4054B3"/>
    <w:rsid w:val="7A4A00A7"/>
    <w:rsid w:val="7A5A2BB4"/>
    <w:rsid w:val="7A602F5D"/>
    <w:rsid w:val="7A6F2166"/>
    <w:rsid w:val="7A7211AA"/>
    <w:rsid w:val="7A893037"/>
    <w:rsid w:val="7A8D4683"/>
    <w:rsid w:val="7A955F39"/>
    <w:rsid w:val="7A9A3A51"/>
    <w:rsid w:val="7A9D01DD"/>
    <w:rsid w:val="7AA5243E"/>
    <w:rsid w:val="7AAA1214"/>
    <w:rsid w:val="7AAB1A5E"/>
    <w:rsid w:val="7AB0151A"/>
    <w:rsid w:val="7AB02EF4"/>
    <w:rsid w:val="7AB30B98"/>
    <w:rsid w:val="7AC02551"/>
    <w:rsid w:val="7AC15452"/>
    <w:rsid w:val="7AC275A1"/>
    <w:rsid w:val="7ACC51C5"/>
    <w:rsid w:val="7ACF3865"/>
    <w:rsid w:val="7AD321E5"/>
    <w:rsid w:val="7AE010E6"/>
    <w:rsid w:val="7AE40083"/>
    <w:rsid w:val="7AE82A90"/>
    <w:rsid w:val="7AE8320C"/>
    <w:rsid w:val="7AE976B1"/>
    <w:rsid w:val="7AEB52FF"/>
    <w:rsid w:val="7AED243E"/>
    <w:rsid w:val="7AF74A7D"/>
    <w:rsid w:val="7AFC2210"/>
    <w:rsid w:val="7B023025"/>
    <w:rsid w:val="7B027B72"/>
    <w:rsid w:val="7B0336BD"/>
    <w:rsid w:val="7B115AD2"/>
    <w:rsid w:val="7B241F10"/>
    <w:rsid w:val="7B265470"/>
    <w:rsid w:val="7B277878"/>
    <w:rsid w:val="7B2B6E66"/>
    <w:rsid w:val="7B334FFB"/>
    <w:rsid w:val="7B3714DF"/>
    <w:rsid w:val="7B394472"/>
    <w:rsid w:val="7B3C3EDA"/>
    <w:rsid w:val="7B3D4D1B"/>
    <w:rsid w:val="7B496CEA"/>
    <w:rsid w:val="7B54642B"/>
    <w:rsid w:val="7B656721"/>
    <w:rsid w:val="7B657E5F"/>
    <w:rsid w:val="7B6B7D7A"/>
    <w:rsid w:val="7B780CC2"/>
    <w:rsid w:val="7B7D1799"/>
    <w:rsid w:val="7B867A52"/>
    <w:rsid w:val="7B8D03DB"/>
    <w:rsid w:val="7B986B3F"/>
    <w:rsid w:val="7B9E54AD"/>
    <w:rsid w:val="7B9F3B0B"/>
    <w:rsid w:val="7BAC211D"/>
    <w:rsid w:val="7BAE11FC"/>
    <w:rsid w:val="7BB470E9"/>
    <w:rsid w:val="7BB81E8A"/>
    <w:rsid w:val="7BBF1312"/>
    <w:rsid w:val="7BC934F5"/>
    <w:rsid w:val="7BD678C5"/>
    <w:rsid w:val="7BDC2EEF"/>
    <w:rsid w:val="7BDF0730"/>
    <w:rsid w:val="7BE34F39"/>
    <w:rsid w:val="7BE62B98"/>
    <w:rsid w:val="7BE64AE2"/>
    <w:rsid w:val="7BEB7023"/>
    <w:rsid w:val="7BEF0E4E"/>
    <w:rsid w:val="7BF02FCC"/>
    <w:rsid w:val="7BFC1549"/>
    <w:rsid w:val="7C05627B"/>
    <w:rsid w:val="7C21281B"/>
    <w:rsid w:val="7C2B0A57"/>
    <w:rsid w:val="7C3125C7"/>
    <w:rsid w:val="7C3621B3"/>
    <w:rsid w:val="7C38775C"/>
    <w:rsid w:val="7C394B84"/>
    <w:rsid w:val="7C4421FD"/>
    <w:rsid w:val="7C446595"/>
    <w:rsid w:val="7C483B0C"/>
    <w:rsid w:val="7C4D23F5"/>
    <w:rsid w:val="7C4D5888"/>
    <w:rsid w:val="7C596450"/>
    <w:rsid w:val="7C672197"/>
    <w:rsid w:val="7C694840"/>
    <w:rsid w:val="7C740439"/>
    <w:rsid w:val="7C766264"/>
    <w:rsid w:val="7C79281F"/>
    <w:rsid w:val="7C816B1F"/>
    <w:rsid w:val="7C843869"/>
    <w:rsid w:val="7C98433E"/>
    <w:rsid w:val="7C991051"/>
    <w:rsid w:val="7C9C504E"/>
    <w:rsid w:val="7CA06F59"/>
    <w:rsid w:val="7CAD6927"/>
    <w:rsid w:val="7CB23D75"/>
    <w:rsid w:val="7CBC5793"/>
    <w:rsid w:val="7CBD677F"/>
    <w:rsid w:val="7CC0793C"/>
    <w:rsid w:val="7CC72C16"/>
    <w:rsid w:val="7CCC6DEC"/>
    <w:rsid w:val="7CCE4DBA"/>
    <w:rsid w:val="7CD11B94"/>
    <w:rsid w:val="7CD50AA3"/>
    <w:rsid w:val="7CE13F8F"/>
    <w:rsid w:val="7CE14F0B"/>
    <w:rsid w:val="7CE17143"/>
    <w:rsid w:val="7CE91A21"/>
    <w:rsid w:val="7CEB507E"/>
    <w:rsid w:val="7CED5734"/>
    <w:rsid w:val="7CF64FCE"/>
    <w:rsid w:val="7CF7631D"/>
    <w:rsid w:val="7D034977"/>
    <w:rsid w:val="7D081B06"/>
    <w:rsid w:val="7D0A191F"/>
    <w:rsid w:val="7D113256"/>
    <w:rsid w:val="7D1F5282"/>
    <w:rsid w:val="7D2C085E"/>
    <w:rsid w:val="7D336F50"/>
    <w:rsid w:val="7D3A20D2"/>
    <w:rsid w:val="7D460251"/>
    <w:rsid w:val="7D481CC6"/>
    <w:rsid w:val="7D481FB0"/>
    <w:rsid w:val="7D4C25B4"/>
    <w:rsid w:val="7D506012"/>
    <w:rsid w:val="7D520C4E"/>
    <w:rsid w:val="7D586FFF"/>
    <w:rsid w:val="7D5E19F3"/>
    <w:rsid w:val="7D613710"/>
    <w:rsid w:val="7D6472FB"/>
    <w:rsid w:val="7D68497A"/>
    <w:rsid w:val="7D6B46F8"/>
    <w:rsid w:val="7D8700C8"/>
    <w:rsid w:val="7D8A0587"/>
    <w:rsid w:val="7DA547F7"/>
    <w:rsid w:val="7DAE31D3"/>
    <w:rsid w:val="7DB70EE1"/>
    <w:rsid w:val="7DBA322B"/>
    <w:rsid w:val="7DBD1ECC"/>
    <w:rsid w:val="7DC30929"/>
    <w:rsid w:val="7DD362F2"/>
    <w:rsid w:val="7DDD7867"/>
    <w:rsid w:val="7DEA637C"/>
    <w:rsid w:val="7DEA7686"/>
    <w:rsid w:val="7DEB225B"/>
    <w:rsid w:val="7DFF345A"/>
    <w:rsid w:val="7E0C31A9"/>
    <w:rsid w:val="7E1E120C"/>
    <w:rsid w:val="7E245A68"/>
    <w:rsid w:val="7E254513"/>
    <w:rsid w:val="7E32151F"/>
    <w:rsid w:val="7E3413DF"/>
    <w:rsid w:val="7E3B2593"/>
    <w:rsid w:val="7E5129B0"/>
    <w:rsid w:val="7E577296"/>
    <w:rsid w:val="7E60255B"/>
    <w:rsid w:val="7E61537A"/>
    <w:rsid w:val="7E6821EE"/>
    <w:rsid w:val="7E6D09E8"/>
    <w:rsid w:val="7E79013E"/>
    <w:rsid w:val="7E904F5B"/>
    <w:rsid w:val="7E956304"/>
    <w:rsid w:val="7E966C7B"/>
    <w:rsid w:val="7E9670C5"/>
    <w:rsid w:val="7EA32528"/>
    <w:rsid w:val="7EA83FD9"/>
    <w:rsid w:val="7EB04822"/>
    <w:rsid w:val="7EB63B58"/>
    <w:rsid w:val="7EB95668"/>
    <w:rsid w:val="7EC0084B"/>
    <w:rsid w:val="7EC46F12"/>
    <w:rsid w:val="7EC66153"/>
    <w:rsid w:val="7EC969B4"/>
    <w:rsid w:val="7EDD43A1"/>
    <w:rsid w:val="7EE05CC3"/>
    <w:rsid w:val="7EEE2043"/>
    <w:rsid w:val="7EF546BB"/>
    <w:rsid w:val="7EF65457"/>
    <w:rsid w:val="7EF9281A"/>
    <w:rsid w:val="7EFD035E"/>
    <w:rsid w:val="7EFE6CB9"/>
    <w:rsid w:val="7F017C79"/>
    <w:rsid w:val="7F041280"/>
    <w:rsid w:val="7F0D77B8"/>
    <w:rsid w:val="7F144D5F"/>
    <w:rsid w:val="7F152383"/>
    <w:rsid w:val="7F1831FC"/>
    <w:rsid w:val="7F204EDA"/>
    <w:rsid w:val="7F265461"/>
    <w:rsid w:val="7F28065D"/>
    <w:rsid w:val="7F29148C"/>
    <w:rsid w:val="7F2A731F"/>
    <w:rsid w:val="7F314948"/>
    <w:rsid w:val="7F3C5DF8"/>
    <w:rsid w:val="7F5D5337"/>
    <w:rsid w:val="7F5E3E36"/>
    <w:rsid w:val="7F616E62"/>
    <w:rsid w:val="7F6D47A7"/>
    <w:rsid w:val="7F73105C"/>
    <w:rsid w:val="7F837550"/>
    <w:rsid w:val="7F8C6260"/>
    <w:rsid w:val="7F8F1AA5"/>
    <w:rsid w:val="7F98091C"/>
    <w:rsid w:val="7F9B3582"/>
    <w:rsid w:val="7FCA7E75"/>
    <w:rsid w:val="7FCF41B7"/>
    <w:rsid w:val="7FE472A3"/>
    <w:rsid w:val="7FE63038"/>
    <w:rsid w:val="7FEB71E3"/>
    <w:rsid w:val="7FEE4765"/>
    <w:rsid w:val="7FF03F00"/>
    <w:rsid w:val="7FF07B04"/>
    <w:rsid w:val="7FFA631A"/>
    <w:rsid w:val="7FFE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04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22"/>
    <w:qFormat/>
    <w:uiPriority w:val="0"/>
    <w:pPr>
      <w:keepNext/>
      <w:keepLines/>
      <w:spacing w:before="340" w:after="330"/>
      <w:jc w:val="center"/>
      <w:outlineLvl w:val="0"/>
    </w:pPr>
    <w:rPr>
      <w:rFonts w:ascii="Arial" w:hAnsi="Arial" w:eastAsia="方正小标宋简体"/>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Cambria" w:hAnsi="Cambria" w:eastAsia="黑体" w:cs="黑体"/>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5">
    <w:name w:val="Body Text"/>
    <w:basedOn w:val="1"/>
    <w:next w:val="1"/>
    <w:link w:val="23"/>
    <w:qFormat/>
    <w:uiPriority w:val="0"/>
    <w:rPr>
      <w:rFonts w:ascii="Calibri" w:hAnsi="Calibri" w:eastAsia="宋体" w:cs="Calibri"/>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qFormat/>
    <w:uiPriority w:val="99"/>
    <w:pPr>
      <w:adjustRightInd w:val="0"/>
      <w:snapToGrid w:val="0"/>
      <w:spacing w:line="600" w:lineRule="exact"/>
      <w:ind w:left="0" w:leftChars="0" w:firstLine="420"/>
    </w:pPr>
  </w:style>
  <w:style w:type="paragraph" w:styleId="8">
    <w:name w:val="toc 3"/>
    <w:basedOn w:val="1"/>
    <w:next w:val="1"/>
    <w:semiHidden/>
    <w:unhideWhenUsed/>
    <w:qFormat/>
    <w:uiPriority w:val="39"/>
    <w:pPr>
      <w:ind w:left="840" w:leftChars="400"/>
    </w:pPr>
  </w:style>
  <w:style w:type="paragraph" w:styleId="9">
    <w:name w:val="footer"/>
    <w:basedOn w:val="1"/>
    <w:next w:val="1"/>
    <w:qFormat/>
    <w:uiPriority w:val="0"/>
    <w:pPr>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20"/>
    <w:rPr>
      <w:i/>
    </w:rPr>
  </w:style>
  <w:style w:type="paragraph" w:styleId="19">
    <w:name w:val="List Paragraph"/>
    <w:basedOn w:val="1"/>
    <w:qFormat/>
    <w:uiPriority w:val="34"/>
    <w:pPr>
      <w:ind w:firstLine="420"/>
    </w:pPr>
  </w:style>
  <w:style w:type="character" w:customStyle="1" w:styleId="20">
    <w:name w:val="bjh-p"/>
    <w:basedOn w:val="16"/>
    <w:qFormat/>
    <w:uiPriority w:val="0"/>
  </w:style>
  <w:style w:type="paragraph" w:customStyle="1" w:styleId="21">
    <w:name w:val="TOC 标题1"/>
    <w:next w:val="1"/>
    <w:qFormat/>
    <w:uiPriority w:val="0"/>
    <w:pPr>
      <w:wordWrap w:val="0"/>
    </w:pPr>
    <w:rPr>
      <w:rFonts w:ascii="Calibri" w:hAnsi="Calibri" w:eastAsia="宋体" w:cs="Times New Roman"/>
      <w:sz w:val="32"/>
      <w:lang w:val="en-US" w:eastAsia="zh-CN" w:bidi="ar-SA"/>
    </w:rPr>
  </w:style>
  <w:style w:type="character" w:customStyle="1" w:styleId="22">
    <w:name w:val="标题 1 字符"/>
    <w:basedOn w:val="16"/>
    <w:link w:val="3"/>
    <w:qFormat/>
    <w:uiPriority w:val="0"/>
    <w:rPr>
      <w:rFonts w:ascii="Arial" w:hAnsi="Arial" w:eastAsia="方正小标宋简体"/>
      <w:kern w:val="44"/>
      <w:sz w:val="44"/>
      <w:szCs w:val="22"/>
    </w:rPr>
  </w:style>
  <w:style w:type="character" w:customStyle="1" w:styleId="23">
    <w:name w:val="正文文本 字符"/>
    <w:basedOn w:val="16"/>
    <w:link w:val="5"/>
    <w:qFormat/>
    <w:uiPriority w:val="0"/>
    <w:rPr>
      <w:rFonts w:ascii="Calibri" w:hAnsi="Calibri" w:eastAsia="宋体" w:cs="Calibri"/>
      <w:kern w:val="2"/>
      <w:sz w:val="21"/>
      <w:szCs w:val="22"/>
    </w:rPr>
  </w:style>
  <w:style w:type="paragraph" w:customStyle="1" w:styleId="24">
    <w:name w:val="专栏"/>
    <w:basedOn w:val="1"/>
    <w:qFormat/>
    <w:uiPriority w:val="0"/>
    <w:pPr>
      <w:spacing w:line="360" w:lineRule="auto"/>
      <w:ind w:firstLine="200"/>
    </w:pPr>
    <w:rPr>
      <w:rFonts w:ascii="Times New Roman" w:hAnsi="Times New Roman" w:cs="Times New Roman"/>
      <w:sz w:val="24"/>
      <w:szCs w:val="28"/>
    </w:rPr>
  </w:style>
  <w:style w:type="paragraph" w:customStyle="1" w:styleId="25">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26">
    <w:name w:val="Header or footer|1"/>
    <w:basedOn w:val="1"/>
    <w:qFormat/>
    <w:uiPriority w:val="0"/>
    <w:rPr>
      <w:sz w:val="22"/>
      <w:szCs w:val="22"/>
      <w:lang w:val="zh-TW" w:eastAsia="zh-TW" w:bidi="zh-TW"/>
    </w:rPr>
  </w:style>
  <w:style w:type="paragraph" w:customStyle="1" w:styleId="27">
    <w:name w:val="Header or footer|2"/>
    <w:basedOn w:val="1"/>
    <w:qFormat/>
    <w:uiPriority w:val="0"/>
    <w:rPr>
      <w:sz w:val="20"/>
      <w:szCs w:val="20"/>
      <w:lang w:val="zh-TW" w:eastAsia="zh-TW" w:bidi="zh-TW"/>
    </w:rPr>
  </w:style>
  <w:style w:type="paragraph" w:customStyle="1" w:styleId="28">
    <w:name w:val="Heading #2|1"/>
    <w:basedOn w:val="1"/>
    <w:qFormat/>
    <w:uiPriority w:val="0"/>
    <w:pPr>
      <w:spacing w:after="320" w:line="542" w:lineRule="exact"/>
      <w:ind w:firstLine="560"/>
      <w:outlineLvl w:val="1"/>
    </w:pPr>
    <w:rPr>
      <w:rFonts w:ascii="宋体" w:hAnsi="宋体" w:eastAsia="宋体" w:cs="宋体"/>
      <w:b/>
      <w:bCs/>
      <w:sz w:val="26"/>
      <w:szCs w:val="26"/>
      <w:lang w:val="zh-TW" w:eastAsia="zh-TW" w:bidi="zh-TW"/>
    </w:rPr>
  </w:style>
  <w:style w:type="character" w:customStyle="1" w:styleId="29">
    <w:name w:val="font212"/>
    <w:basedOn w:val="16"/>
    <w:qFormat/>
    <w:uiPriority w:val="0"/>
    <w:rPr>
      <w:rFonts w:hint="default" w:ascii="Times New Roman" w:hAnsi="Times New Roman" w:cs="Times New Roman"/>
      <w:color w:val="000000"/>
      <w:sz w:val="24"/>
      <w:szCs w:val="24"/>
      <w:u w:val="none"/>
    </w:rPr>
  </w:style>
  <w:style w:type="character" w:customStyle="1" w:styleId="30">
    <w:name w:val="font19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14549</Words>
  <Characters>15664</Characters>
  <Lines>130</Lines>
  <Paragraphs>60</Paragraphs>
  <TotalTime>25</TotalTime>
  <ScaleCrop>false</ScaleCrop>
  <LinksUpToDate>false</LinksUpToDate>
  <CharactersWithSpaces>30153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2021-04-21T12:43:00Z</dcterms:created>
  <dc:creator>强 尘</dc:creator>
  <cp:lastModifiedBy>Mohan Lu</cp:lastModifiedBy>
  <cp:lastPrinted>2021-10-14T08:48:00Z</cp:lastPrinted>
  <dcterms:modified xsi:type="dcterms:W3CDTF">2021-11-12T03:13:53Z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73F1CC0861C34C4F8806041FA3E4C8D8</vt:lpwstr>
  </property>
</Properties>
</file>