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附件3</w:t>
      </w:r>
    </w:p>
    <w:p/>
    <w:p>
      <w:pPr>
        <w:spacing w:line="360" w:lineRule="auto"/>
        <w:jc w:val="center"/>
        <w:rPr>
          <w:rFonts w:hint="eastAsia" w:eastAsia="黑体"/>
          <w:bCs/>
          <w:sz w:val="24"/>
        </w:rPr>
      </w:pPr>
    </w:p>
    <w:p>
      <w:pPr>
        <w:spacing w:line="360" w:lineRule="auto"/>
        <w:jc w:val="center"/>
        <w:rPr>
          <w:rFonts w:hint="eastAsia" w:eastAsia="黑体"/>
          <w:bCs/>
          <w:sz w:val="24"/>
        </w:rPr>
      </w:pPr>
    </w:p>
    <w:p>
      <w:pPr>
        <w:spacing w:line="360" w:lineRule="auto"/>
        <w:jc w:val="center"/>
        <w:rPr>
          <w:rFonts w:hint="eastAsia" w:eastAsia="黑体"/>
          <w:bCs/>
          <w:sz w:val="24"/>
        </w:rPr>
      </w:pPr>
    </w:p>
    <w:p>
      <w:pPr>
        <w:spacing w:line="360" w:lineRule="auto"/>
        <w:jc w:val="center"/>
        <w:rPr>
          <w:rFonts w:eastAsia="黑体"/>
          <w:bCs/>
          <w:sz w:val="2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</w:rPr>
        <w:t>贵州省制造业创新中心认定申请书</w:t>
      </w: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5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300" w:lineRule="exact"/>
              <w:ind w:left="560" w:right="34" w:hanging="560" w:hangingChars="200"/>
              <w:rPr>
                <w:rFonts w:hint="eastAsia" w:ascii="黑体" w:hAnsi="黑体" w:eastAsia="黑体"/>
                <w:sz w:val="28"/>
              </w:rPr>
            </w:pPr>
          </w:p>
          <w:p>
            <w:pPr>
              <w:spacing w:before="120" w:beforeLines="50" w:line="300" w:lineRule="exact"/>
              <w:ind w:right="34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创新中心名称：</w:t>
            </w: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20" w:beforeLines="50" w:line="480" w:lineRule="exact"/>
              <w:rPr>
                <w:rFonts w:hint="eastAsia" w:ascii="华文仿宋" w:eastAsia="华文仿宋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所属行业领域：</w:t>
            </w:r>
          </w:p>
        </w:tc>
        <w:tc>
          <w:tcPr>
            <w:tcW w:w="6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20" w:beforeLines="50" w:line="480" w:lineRule="exact"/>
              <w:rPr>
                <w:rFonts w:hint="eastAsia" w:ascii="华文仿宋" w:eastAsia="华文仿宋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    负责人：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20" w:beforeLines="50" w:line="480" w:lineRule="exact"/>
              <w:rPr>
                <w:rFonts w:hint="eastAsia" w:ascii="华文仿宋" w:eastAsia="华文仿宋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  联系电话：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20" w:beforeLines="50" w:line="480" w:lineRule="exact"/>
              <w:rPr>
                <w:rFonts w:hint="eastAsia" w:ascii="华文仿宋" w:eastAsia="华文仿宋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  通信地址：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20" w:beforeLines="50" w:line="480" w:lineRule="exact"/>
              <w:rPr>
                <w:rFonts w:hint="eastAsia" w:ascii="华文仿宋" w:eastAsia="华文仿宋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 w:line="48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pacing w:val="80"/>
                <w:sz w:val="28"/>
              </w:rPr>
              <w:t xml:space="preserve">  Email</w:t>
            </w:r>
            <w:r>
              <w:rPr>
                <w:rFonts w:hint="eastAsia" w:ascii="黑体" w:hAnsi="黑体" w:eastAsia="黑体"/>
                <w:sz w:val="28"/>
              </w:rPr>
              <w:t>：</w:t>
            </w:r>
          </w:p>
        </w:tc>
        <w:tc>
          <w:tcPr>
            <w:tcW w:w="6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20" w:beforeLines="50" w:line="480" w:lineRule="exact"/>
              <w:rPr>
                <w:rFonts w:hint="eastAsia" w:ascii="华文仿宋" w:eastAsia="华文仿宋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hint="eastAsia"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hint="eastAsia"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hint="eastAsia"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hint="eastAsia"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贵州省工业和信息化厅制</w:t>
      </w:r>
    </w:p>
    <w:p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二〇一九年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  <w:sectPr>
          <w:pgSz w:w="11906" w:h="16838"/>
          <w:pgMar w:top="1814" w:right="1531" w:bottom="1304" w:left="1531" w:header="851" w:footer="1304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rPr>
          <w:rFonts w:hint="eastAsia" w:eastAsia="仿宋"/>
          <w:b/>
          <w:sz w:val="28"/>
        </w:rPr>
      </w:pPr>
    </w:p>
    <w:p>
      <w:pPr>
        <w:jc w:val="center"/>
        <w:rPr>
          <w:rFonts w:hint="eastAsia" w:eastAsia="仿宋"/>
          <w:b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贵州省制造业创新中心认定申请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真实性承诺书</w:t>
      </w:r>
    </w:p>
    <w:p>
      <w:pPr>
        <w:adjustRightInd w:val="0"/>
        <w:snapToGrid w:val="0"/>
        <w:spacing w:line="560" w:lineRule="exact"/>
        <w:rPr>
          <w:rFonts w:hint="eastAsia" w:ascii="华文中宋" w:eastAsia="华文中宋"/>
          <w:b/>
          <w:sz w:val="40"/>
          <w:szCs w:val="40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贵州省工业和信息化厅：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本单位为申请“贵州省制造业创新中心”认定而组织填报的有关数据和材料真实、合法、可靠。如有不实之处，由本单位完全承担有关责任和后果。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申请单位（盖章）：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法人代表（签字）：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时间：     年   月   日</w:t>
      </w:r>
    </w:p>
    <w:p>
      <w:pPr>
        <w:adjustRightInd w:val="0"/>
        <w:snapToGrid w:val="0"/>
        <w:rPr>
          <w:rFonts w:eastAsia="仿宋"/>
          <w:b/>
          <w:sz w:val="32"/>
          <w:szCs w:val="32"/>
        </w:rPr>
      </w:pPr>
    </w:p>
    <w:p>
      <w:pPr>
        <w:adjustRightInd w:val="0"/>
        <w:snapToGrid w:val="0"/>
        <w:rPr>
          <w:rFonts w:eastAsia="仿宋"/>
          <w:b/>
          <w:szCs w:val="32"/>
        </w:rPr>
      </w:pPr>
    </w:p>
    <w:p>
      <w:pPr>
        <w:adjustRightInd w:val="0"/>
        <w:snapToGrid w:val="0"/>
        <w:rPr>
          <w:rFonts w:eastAsia="仿宋"/>
          <w:b/>
          <w:szCs w:val="32"/>
        </w:rPr>
        <w:sectPr>
          <w:pgSz w:w="11906" w:h="16838"/>
          <w:pgMar w:top="1814" w:right="1531" w:bottom="1304" w:left="1531" w:header="851" w:footer="1304" w:gutter="0"/>
          <w:pgNumType w:fmt="numberInDash"/>
          <w:cols w:space="720" w:num="1"/>
          <w:docGrid w:linePitch="312" w:charSpace="0"/>
        </w:sectPr>
      </w:pPr>
    </w:p>
    <w:p>
      <w:pPr>
        <w:pStyle w:val="3"/>
        <w:rPr>
          <w:rFonts w:hint="eastAsia"/>
        </w:rPr>
      </w:pPr>
      <w:r>
        <w:rPr>
          <w:rFonts w:hint="eastAsia"/>
        </w:rPr>
        <w:t>一、贵州省制造业创新中心建设试点工作成效表</w:t>
      </w:r>
    </w:p>
    <w:tbl>
      <w:tblPr>
        <w:tblStyle w:val="4"/>
        <w:tblW w:w="88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25"/>
        <w:gridCol w:w="676"/>
        <w:gridCol w:w="39"/>
        <w:gridCol w:w="421"/>
        <w:gridCol w:w="850"/>
        <w:gridCol w:w="1249"/>
        <w:gridCol w:w="311"/>
        <w:gridCol w:w="567"/>
        <w:gridCol w:w="202"/>
        <w:gridCol w:w="720"/>
        <w:gridCol w:w="360"/>
        <w:gridCol w:w="12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申请单位名称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所属行业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领域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统一社会信用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代码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注册成立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    年 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注册资金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经济类型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□国有企业     □国有控股企业     □民营企业    □其他（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注册地址</w:t>
            </w:r>
          </w:p>
        </w:tc>
        <w:tc>
          <w:tcPr>
            <w:tcW w:w="5040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通信地址</w:t>
            </w:r>
          </w:p>
        </w:tc>
        <w:tc>
          <w:tcPr>
            <w:tcW w:w="5040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法人代表姓名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（含手机）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法人代表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日常工作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271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姓名：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职务、职称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271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固定电话：</w:t>
            </w:r>
          </w:p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手机号码：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传真号码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及Email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申请认定时的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成员单位及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股权结构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出资金额（万元）、股权占比（%）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发起单位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136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8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113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创建期间取得的成果类型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□专利        □技术标准     □新技术    □新产品     □新工艺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□新装置      □新系统       □其他（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专利产出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申请：国外发明专利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件、国内发明专利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件、其他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授权：国外发明专利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件、国内发明专利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件、其他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  <w:t>技术标准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  <w:t>制定及数目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□国际标准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件；    □国家标准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件；    □行业标准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□地方标准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件；    □团体标准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件；    □企业标准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  <w:t>论文及数量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仿宋"/>
                <w:snapToGrid w:val="0"/>
                <w:kern w:val="0"/>
                <w:sz w:val="32"/>
              </w:rPr>
            </w:pPr>
            <w:r>
              <w:rPr>
                <w:rFonts w:eastAsia="仿宋"/>
                <w:snapToGrid w:val="0"/>
                <w:kern w:val="0"/>
                <w:sz w:val="32"/>
              </w:rPr>
              <w:t>□</w:t>
            </w:r>
            <w:r>
              <w:rPr>
                <w:rFonts w:ascii="仿宋" w:hAnsi="仿宋" w:eastAsia="仿宋"/>
                <w:snapToGrid w:val="0"/>
                <w:kern w:val="0"/>
                <w:sz w:val="22"/>
              </w:rPr>
              <w:t>SCI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snapToGrid w:val="0"/>
                <w:kern w:val="0"/>
              </w:rPr>
              <w:t>篇；</w:t>
            </w:r>
            <w:r>
              <w:rPr>
                <w:rFonts w:eastAsia="仿宋"/>
                <w:snapToGrid w:val="0"/>
                <w:kern w:val="0"/>
                <w:sz w:val="32"/>
              </w:rPr>
              <w:t>□</w:t>
            </w:r>
            <w:r>
              <w:rPr>
                <w:rFonts w:ascii="仿宋" w:hAnsi="仿宋" w:eastAsia="仿宋"/>
                <w:snapToGrid w:val="0"/>
                <w:kern w:val="0"/>
                <w:sz w:val="22"/>
              </w:rPr>
              <w:t>EI</w:t>
            </w:r>
            <w:r>
              <w:rPr>
                <w:rFonts w:hint="eastAsia" w:ascii="仿宋_GB2312" w:eastAsia="仿宋_GB2312"/>
                <w:snapToGrid w:val="0"/>
                <w:kern w:val="0"/>
                <w:sz w:val="16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"/>
                <w:snapToGrid w:val="0"/>
                <w:kern w:val="0"/>
              </w:rPr>
              <w:t>篇；</w:t>
            </w:r>
            <w:r>
              <w:rPr>
                <w:rFonts w:eastAsia="仿宋"/>
                <w:snapToGrid w:val="0"/>
                <w:kern w:val="0"/>
                <w:sz w:val="32"/>
              </w:rPr>
              <w:t>□</w:t>
            </w:r>
            <w:r>
              <w:rPr>
                <w:rFonts w:hint="eastAsia" w:eastAsia="仿宋"/>
                <w:snapToGrid w:val="0"/>
                <w:kern w:val="0"/>
              </w:rPr>
              <w:t>核心期刊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snapToGrid w:val="0"/>
                <w:kern w:val="0"/>
              </w:rPr>
              <w:t>篇；</w:t>
            </w:r>
            <w:r>
              <w:rPr>
                <w:rFonts w:eastAsia="仿宋"/>
                <w:snapToGrid w:val="0"/>
                <w:kern w:val="0"/>
                <w:sz w:val="32"/>
              </w:rPr>
              <w:t>□</w:t>
            </w:r>
            <w:r>
              <w:rPr>
                <w:rFonts w:hint="eastAsia" w:eastAsia="仿宋"/>
                <w:snapToGrid w:val="0"/>
                <w:kern w:val="0"/>
              </w:rPr>
              <w:t>国际会议论文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"/>
                <w:snapToGrid w:val="0"/>
                <w:kern w:val="0"/>
              </w:rPr>
              <w:t>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  <w:t>获奖情况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国家科技奖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项；省级科技奖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项；行业科技奖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  <w:t>在编人员</w:t>
            </w:r>
          </w:p>
        </w:tc>
        <w:tc>
          <w:tcPr>
            <w:tcW w:w="27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技术专家委员会专家数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Cs w:val="21"/>
              </w:rPr>
              <w:t>从事研发和相关技术创新活动的人员情况</w:t>
            </w:r>
          </w:p>
        </w:tc>
        <w:tc>
          <w:tcPr>
            <w:tcW w:w="1861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共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人，</w:t>
            </w:r>
          </w:p>
          <w:p>
            <w:pPr>
              <w:adjustRightInd w:val="0"/>
              <w:snapToGrid w:val="0"/>
              <w:spacing w:line="280" w:lineRule="exact"/>
              <w:ind w:firstLine="735" w:firstLineChars="350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其中：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46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博士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人、硕士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人、学士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46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高级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人、中级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人、初级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人，其他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1861" w:type="dxa"/>
            <w:gridSpan w:val="4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专职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8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兼职（外聘）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试点期间年度研发投入、经济效益情况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对外合作交流的主要单位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建设试点工作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成效自我总体评价</w:t>
            </w:r>
          </w:p>
        </w:tc>
        <w:tc>
          <w:tcPr>
            <w:tcW w:w="735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88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b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2"/>
                <w:szCs w:val="21"/>
              </w:rPr>
              <w:t>申请单位意见：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 xml:space="preserve">       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申请单位负责人（签名）：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0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8"/>
              </w:rPr>
              <w:t>（申请单位公章）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8"/>
              </w:rPr>
              <w:t xml:space="preserve">                                 时间：        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88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snapToGrid w:val="0"/>
                <w:kern w:val="0"/>
              </w:rPr>
            </w:pPr>
            <w:r>
              <w:rPr>
                <w:rFonts w:hint="eastAsia" w:eastAsia="黑体"/>
                <w:bCs/>
                <w:snapToGrid w:val="0"/>
                <w:kern w:val="0"/>
              </w:rPr>
              <w:t>各市（州）、贵安新区、仁怀市、威宁县工业和信息化主管部门</w:t>
            </w:r>
            <w:r>
              <w:rPr>
                <w:rFonts w:hint="eastAsia" w:eastAsia="黑体"/>
                <w:snapToGrid w:val="0"/>
                <w:kern w:val="0"/>
              </w:rPr>
              <w:t>或省属企业、中央在黔企业的意见：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right="1090"/>
              <w:jc w:val="right"/>
              <w:rPr>
                <w:rFonts w:ascii="仿宋_GB2312" w:hAnsi="Times New Roman" w:eastAsia="仿宋_GB2312" w:cs="Times New Roman"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1"/>
              </w:rPr>
              <w:t>（公章）</w:t>
            </w:r>
          </w:p>
          <w:p>
            <w:pPr>
              <w:widowControl/>
              <w:ind w:firstLine="6380" w:firstLineChars="2900"/>
              <w:jc w:val="left"/>
              <w:rPr>
                <w:rFonts w:ascii="仿宋_GB2312" w:hAnsi="Times New Roman" w:eastAsia="仿宋_GB2312" w:cs="Times New Roman"/>
                <w:snapToGrid w:val="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1"/>
              </w:rPr>
              <w:t xml:space="preserve">年   月 </w:t>
            </w:r>
            <w:r>
              <w:rPr>
                <w:rFonts w:ascii="仿宋_GB2312" w:eastAsia="仿宋_GB2312"/>
                <w:snapToGrid w:val="0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1"/>
              </w:rPr>
              <w:t xml:space="preserve"> 日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spacing w:line="600" w:lineRule="exact"/>
        <w:ind w:firstLine="586" w:firstLineChars="200"/>
        <w:rPr>
          <w:rFonts w:hint="eastAsia"/>
          <w:sz w:val="32"/>
        </w:rPr>
      </w:pPr>
      <w:r>
        <w:rPr>
          <w:rFonts w:hint="eastAsia"/>
        </w:rPr>
        <w:t>二、《贵州</w:t>
      </w:r>
      <w:r>
        <w:rPr>
          <w:rFonts w:hint="eastAsia"/>
          <w:sz w:val="32"/>
        </w:rPr>
        <w:t>省制造业创新中心建设试点工作总结报告》提纲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1、对照《贵州省制造业创新中心建设试点运行方案申报书》中所述的建设内容、计划目标、运行指标等，列表逐项进行自评，对创新中心创建工作进行综合性评价。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2、分类总结已经取得的各类成果和成效。主要包括：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（1）试点期间每年度的营业收入、利润情况和研发费用总额及其占成本费用支出总额的比例；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（2）通过技术成果转化、企业孵化、企业委托研发、检测检验和为行业提供公共服务等方式获得的收入情况；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（3）有关制度和机制建设情况；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（4）人才培养和研发队伍建设情况；平台基本建设和自我可持续发展能力提升情况；</w:t>
      </w:r>
    </w:p>
    <w:p>
      <w:pPr>
        <w:spacing w:line="600" w:lineRule="exact"/>
        <w:ind w:right="-147" w:rightChars="-7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（5）前沿技术和关键共性技术研发供给、转移扩散情况；技术创新路线图实施情况。取得的各类成果情况（包括知识产权、技术标准、资质证明等）；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（6）创新中心与成员以外单位开展技术合作的情况；与国内外高校、科研机构或企业联合开展技术交流或合作的情况；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（7）创新中心产生的经济和社会效益情况。</w:t>
      </w:r>
    </w:p>
    <w:p>
      <w:pPr>
        <w:pStyle w:val="3"/>
        <w:spacing w:line="600" w:lineRule="exact"/>
        <w:ind w:firstLine="614" w:firstLineChars="196"/>
        <w:rPr>
          <w:rFonts w:hint="eastAsia"/>
          <w:sz w:val="32"/>
        </w:rPr>
      </w:pPr>
      <w:r>
        <w:rPr>
          <w:rFonts w:hint="eastAsia"/>
          <w:sz w:val="32"/>
        </w:rPr>
        <w:t>三、主要附件</w:t>
      </w: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营业执照复印件（可通过在线获取核验营业执照的，可不提供纸质营业执照复印件）；创建期间每年度的财务会计报表（包括研发经费投入情况报告）；购置的重大仪器设备（照片、型号、原值及票据）；重要的合同、合作协议及其执行情况；制度文本；研发队伍主要人员名单（姓名、所在部门、学位、职务职称）；申请和授权的专利证书（列表，附其中的发明专利证书复印件）；发表的论文；制定的各类技术标准文本；获得的各类研发立项/验收项目、技术成果与资质证书；其它必要的材料。</w:t>
      </w:r>
    </w:p>
    <w:p>
      <w:bookmarkStart w:id="0" w:name="_GoBack"/>
      <w:bookmarkEnd w:id="0"/>
    </w:p>
    <w:sectPr>
      <w:pgSz w:w="11906" w:h="16838"/>
      <w:pgMar w:top="1814" w:right="1531" w:bottom="1304" w:left="1531" w:header="851" w:footer="130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B53E4"/>
    <w:rsid w:val="74CB5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27" w:firstLineChars="200"/>
      <w:outlineLvl w:val="1"/>
    </w:pPr>
    <w:rPr>
      <w:rFonts w:ascii="宋体" w:hAnsi="宋体" w:eastAsia="仿宋" w:cs="Times New Roman"/>
      <w:b/>
      <w:bCs/>
      <w:spacing w:val="-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napToGrid w:val="0"/>
      <w:outlineLvl w:val="2"/>
    </w:pPr>
    <w:rPr>
      <w:rFonts w:ascii="仿宋_GB2312" w:hAnsi="Times New Roman" w:eastAsia="黑体" w:cs="Times New Roman"/>
      <w:b/>
      <w:bCs/>
      <w:spacing w:val="-4"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2019-06-27T07:51:00Z</dcterms:created>
  <dc:creator>summer</dc:creator>
  <cp:lastModifiedBy>summer</cp:lastModifiedBy>
  <dcterms:modified xsi:type="dcterms:W3CDTF">2019-06-27T07:51:35Z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