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both"/>
        <w:textAlignment w:val="baseline"/>
        <w:rPr>
          <w:rFonts w:hint="default" w:ascii="黑体" w:hAnsi="黑体" w:eastAsia="黑体" w:cs="黑体"/>
          <w:spacing w:val="8"/>
          <w:position w:val="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1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贵州水晶有机化工（集团）有限公司苗岭建材分公司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eastAsia="zh-CN"/>
        </w:rPr>
        <w:t>日产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250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eastAsia="zh-CN"/>
        </w:rPr>
        <w:t>0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吨</w:t>
      </w:r>
      <w:r>
        <w:rPr>
          <w:rFonts w:hint="eastAsia" w:ascii="黑体" w:hAnsi="黑体" w:eastAsia="黑体" w:cs="黑体"/>
          <w:spacing w:val="8"/>
          <w:position w:val="1"/>
          <w:sz w:val="32"/>
          <w:szCs w:val="32"/>
          <w:lang w:val="en-US" w:eastAsia="zh-CN"/>
        </w:rPr>
        <w:t>熟料新型干法水泥生产线</w:t>
      </w:r>
      <w:r>
        <w:rPr>
          <w:rFonts w:ascii="黑体" w:hAnsi="黑体" w:eastAsia="黑体" w:cs="黑体"/>
          <w:spacing w:val="8"/>
          <w:position w:val="1"/>
          <w:sz w:val="32"/>
          <w:szCs w:val="32"/>
        </w:rPr>
        <w:t>产能置换方案</w:t>
      </w:r>
    </w:p>
    <w:tbl>
      <w:tblPr>
        <w:tblStyle w:val="7"/>
        <w:tblW w:w="149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2"/>
        <w:gridCol w:w="2072"/>
        <w:gridCol w:w="733"/>
        <w:gridCol w:w="1109"/>
        <w:gridCol w:w="2719"/>
        <w:gridCol w:w="1732"/>
        <w:gridCol w:w="1945"/>
        <w:gridCol w:w="1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1499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30"/>
              <w:jc w:val="left"/>
              <w:textAlignment w:val="baseline"/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/>
                <w:bCs/>
                <w:spacing w:val="10"/>
                <w:sz w:val="24"/>
                <w:szCs w:val="24"/>
              </w:rPr>
              <w:t>所属情形：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同一法人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企业集团</w:t>
            </w:r>
            <w:r>
              <w:rPr>
                <w:rFonts w:hint="default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内部产能置换</w:t>
            </w:r>
            <w:r>
              <w:rPr>
                <w:rFonts w:hint="eastAsia" w:ascii="Times New Roman" w:hAnsi="Times New Roman" w:eastAsia="仿宋-GB2312" w:cs="Times New Roman"/>
                <w:spacing w:val="10"/>
                <w:sz w:val="24"/>
                <w:szCs w:val="24"/>
                <w:lang w:eastAsia="zh-CN"/>
              </w:rPr>
              <w:t>转出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4997" w:type="dxa"/>
            <w:gridSpan w:val="8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280" w:firstLineChars="10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拟建项目情况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31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b/>
                <w:bCs/>
                <w:spacing w:val="5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/>
              <w:jc w:val="center"/>
              <w:textAlignment w:val="baseline"/>
              <w:rPr>
                <w:rFonts w:hint="default" w:ascii="Times New Roman" w:hAnsi="Times New Roman" w:eastAsia="仿宋-GB2312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贵州六矿瑞安水泥有限公司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日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4500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吨熟料新型干法水泥生产线补充产能项目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六盘水市六枝特区木岗镇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计划点火投产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m回转窑1台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18.01万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排放总量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SO₂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742.5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350.02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47.32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4500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本次使用产能900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减量置换产能600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为：5100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.5</w:t>
            </w: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:1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补产能（非新建扩建项目）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11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企业名称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right="17" w:rightChars="0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spacing w:val="5"/>
                <w:sz w:val="24"/>
                <w:szCs w:val="24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黔西南州发展资源开发有限公司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日产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000吨熟料新型干法水泥生产线补充产能项目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黔西南州安龙县新桥镇海子坝村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能耗和排放总量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设计产能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置换产能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（t/d）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置换比例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计划开工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建设时间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计划点火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投产时间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m回转窑1台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能耗：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14.88万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tce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排放总量SO₂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241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烟尘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620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粉尘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134.06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t/a</w:t>
            </w:r>
          </w:p>
        </w:tc>
        <w:tc>
          <w:tcPr>
            <w:tcW w:w="11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2000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本次使用产能1600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减量置换产能1066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t/d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合规化补充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后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产能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合计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为：3066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t/d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1.5:1</w:t>
            </w:r>
          </w:p>
        </w:tc>
        <w:tc>
          <w:tcPr>
            <w:tcW w:w="1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合规化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补产能（非新建扩建项目）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已点火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49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en-US" w:bidi="ar"/>
              </w:rPr>
              <w:t>转出产能情况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企业名称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股东名称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地址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统一社会信用代码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贵州水晶有机化工（集团）有限公司苗岭建材分公司</w:t>
            </w:r>
          </w:p>
        </w:tc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贵州水晶有机化工（集团）有限公司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贵州省贵阳市清镇市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91520181MA6DMTGU6E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黔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经贸技改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〔200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〕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（黔）XK08-001-000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42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（有效期至 202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主体设备规格型号及数量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备案或核准文件设计产能（t/d）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用于本项目置换产能（t/d）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</w:rPr>
              <w:t>Φ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×</w:t>
            </w: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m回转窑1台</w:t>
            </w:r>
          </w:p>
        </w:tc>
        <w:tc>
          <w:tcPr>
            <w:tcW w:w="8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是否享受奖补资金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产能是否重复使用</w:t>
            </w:r>
          </w:p>
        </w:tc>
        <w:tc>
          <w:tcPr>
            <w:tcW w:w="3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排污许可证号（有效期）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计划关停时间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8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3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91520000214400384Y001P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（有效期至 20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日）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2025年9月20日</w:t>
            </w:r>
          </w:p>
        </w:tc>
        <w:tc>
          <w:tcPr>
            <w:tcW w:w="35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仿宋-GB2312" w:cs="Times New Roman"/>
                <w:i w:val="0"/>
                <w:color w:val="auto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Times New Roman" w:hAnsi="Times New Roman" w:eastAsia="仿宋-GB2312" w:cs="Times New Roman"/>
                <w:i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2026年10月30日前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right="4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</w:p>
    <w:sectPr>
      <w:footerReference r:id="rId5" w:type="default"/>
      <w:pgSz w:w="16840" w:h="11900" w:orient="landscape"/>
      <w:pgMar w:top="1106" w:right="850" w:bottom="1106" w:left="850" w:header="0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???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51722"/>
    <w:rsid w:val="0D336E17"/>
    <w:rsid w:val="1173012A"/>
    <w:rsid w:val="2171202A"/>
    <w:rsid w:val="2ADDCFDD"/>
    <w:rsid w:val="39361575"/>
    <w:rsid w:val="394C6C05"/>
    <w:rsid w:val="3FAB3DB2"/>
    <w:rsid w:val="3FCAAFD9"/>
    <w:rsid w:val="46AE4859"/>
    <w:rsid w:val="5F6935A2"/>
    <w:rsid w:val="61230EC0"/>
    <w:rsid w:val="6FE93FB7"/>
    <w:rsid w:val="714B0D57"/>
    <w:rsid w:val="73CFAF42"/>
    <w:rsid w:val="7544443B"/>
    <w:rsid w:val="7BFF0641"/>
    <w:rsid w:val="7DF40C39"/>
    <w:rsid w:val="7E9F0934"/>
    <w:rsid w:val="7FE5681A"/>
    <w:rsid w:val="7FE7C089"/>
    <w:rsid w:val="7FED8D30"/>
    <w:rsid w:val="7FFFCD61"/>
    <w:rsid w:val="7FFFEE6A"/>
    <w:rsid w:val="B05E83B9"/>
    <w:rsid w:val="BF6FFD80"/>
    <w:rsid w:val="DE9F3E58"/>
    <w:rsid w:val="DEFFAF8B"/>
    <w:rsid w:val="DFC1E619"/>
    <w:rsid w:val="DFF9761D"/>
    <w:rsid w:val="DFFFFB91"/>
    <w:rsid w:val="E8F7F833"/>
    <w:rsid w:val="EFBEE423"/>
    <w:rsid w:val="FBBD5857"/>
    <w:rsid w:val="FF7F6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customStyle="1" w:styleId="9">
    <w:name w:val="Table Paragraph"/>
    <w:basedOn w:val="1"/>
    <w:qFormat/>
    <w:uiPriority w:val="0"/>
    <w:pPr>
      <w:jc w:val="center"/>
    </w:pPr>
    <w:rPr>
      <w:rFonts w:ascii="仿宋" w:eastAsia="仿宋" w:cs="仿宋"/>
      <w:lang w:val="zh-CN" w:bidi="zh-CN"/>
    </w:rPr>
  </w:style>
  <w:style w:type="paragraph" w:customStyle="1" w:styleId="10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???????" w:hAnsi="???????" w:eastAsia="宋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678</Words>
  <Characters>913</Characters>
  <TotalTime>40</TotalTime>
  <ScaleCrop>false</ScaleCrop>
  <LinksUpToDate>false</LinksUpToDate>
  <CharactersWithSpaces>915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2024-11-04T08:29:00Z</dcterms:created>
  <dc:creator>刘权</dc:creator>
  <cp:lastModifiedBy>ysgz</cp:lastModifiedBy>
  <cp:lastPrinted>2025-12-25T08:20:00Z</cp:lastPrinted>
  <dcterms:modified xsi:type="dcterms:W3CDTF">2026-01-16T08:42:18Z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2024-11-26T11:03:35Z</vt:filetime>
  </property>
  <property fmtid="{D5CDD505-2E9C-101B-9397-08002B2CF9AE}" pid="4" name="KSOProductBuildVer">
    <vt:lpwstr>2052-11.8.2.1132</vt:lpwstr>
  </property>
  <property fmtid="{D5CDD505-2E9C-101B-9397-08002B2CF9AE}" pid="5" name="ICV">
    <vt:lpwstr>C516F97ABC021F1437FCD1685A7C9DA3</vt:lpwstr>
  </property>
  <property fmtid="{D5CDD505-2E9C-101B-9397-08002B2CF9AE}" pid="6" name="KSOTemplateDocerSaveRecord">
    <vt:lpwstr>eyJoZGlkIjoiMWM4Zjk5ZGZmZTBiNTI4ZWZjMzZlYjhjODM0Y2EyNzciLCJ1c2VySWQiOiI2NDc2OTI4NTAifQ==</vt:lpwstr>
  </property>
</Properties>
</file>